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0" w:before="60"/>
        <w:jc w:val="center"/>
      </w:pPr>
      <w:r>
        <w:rPr>
          <w:rFonts w:ascii="Calibri" w:cs="Calibri" w:eastAsia="Calibri" w:hAnsi="Calibri"/>
          <w:i/>
          <w:iCs/>
          <w:color w:val="5B6B7C"/>
          <w:sz w:val="18"/>
          <w:szCs w:val="18"/>
        </w:rPr>
        <w:t xml:space="preserve">Resource 2 of 27 — Foundation Series</w:t>
      </w:r>
    </w:p>
    <w:p>
      <w:pPr>
        <w:jc w:val="center"/>
      </w:pPr>
      <w:r>
        <w:rPr>
          <w:rFonts w:ascii="Georgia" w:cs="Georgia" w:eastAsia="Georgia" w:hAnsi="Georgia"/>
          <w:b/>
          <w:bCs/>
          <w:color w:val="1B2A4A"/>
          <w:sz w:val="38"/>
          <w:szCs w:val="38"/>
        </w:rPr>
        <w:t xml:space="preserve">The Weekly CEO Checklist</w:t>
      </w:r>
    </w:p>
    <w:p>
      <w:pPr>
        <w:spacing w:after="400" w:before="140"/>
        <w:jc w:val="center"/>
      </w:pPr>
      <w:r>
        <w:rPr>
          <w:rFonts w:ascii="Calibri" w:cs="Calibri" w:eastAsia="Calibri" w:hAnsi="Calibri"/>
          <w:i/>
          <w:iCs/>
          <w:color w:val="2A2A2A"/>
          <w:sz w:val="22"/>
          <w:szCs w:val="22"/>
        </w:rPr>
        <w:t xml:space="preserve">A ten-minute weekly rhythm for staying close to the business without living inside it.</w:t>
      </w:r>
    </w:p>
    <w:p>
      <w:r>
        <w:br w:type="page"/>
      </w: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1. Resource Overview</w:t>
      </w:r>
    </w:p>
    <w:tbl>
      <w:tblPr>
        <w:tblW w:type="dxa" w:w="9350"/>
        <w:tblBorders>
          <w:top w:val="single" w:color="D8D2C4" w:sz="2"/>
          <w:left w:val="none"/>
          <w:bottom w:val="single" w:color="D8D2C4" w:sz="2"/>
          <w:right w:val="none"/>
          <w:insideH w:val="single" w:color="D8D2C4" w:sz="2"/>
          <w:insideV w:val="none"/>
        </w:tblBorders>
      </w:tblPr>
      <w:tblGrid>
        <w:gridCol w:w="2400"/>
        <w:gridCol w:w="6950"/>
      </w:tblGrid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Official Title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The Apex Weekly CEO Checklist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Category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Foundation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Purpose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To give owners a short, repeatable weekly rhythm that replaces reactive firefighting with a consistent check-in.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Learning Objective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By the end of this resource, the owner can run a 10-minute weekly review that surfaces issues while they're still small.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Intended Audience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Owners already familiar with the Business Health Checklist who want a lightweight weekly habit, not another audit.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Estimated Completion Time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10–15 minutes, weekly</w:t>
            </w:r>
          </w:p>
        </w:tc>
      </w:tr>
    </w:tbl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2. Educational Introduction</w:t>
      </w:r>
    </w:p>
    <w:p>
      <w:pPr>
        <w:pStyle w:val="Heading2"/>
        <w:spacing w:after="140" w:before="320"/>
      </w:pPr>
      <w:r>
        <w:rPr>
          <w:rFonts w:ascii="Georgia" w:cs="Georgia" w:eastAsia="Georgia" w:hAnsi="Georgia"/>
          <w:b/>
          <w:bCs/>
          <w:color w:val="1B2A4A"/>
          <w:sz w:val="24"/>
          <w:szCs w:val="24"/>
        </w:rPr>
        <w:t xml:space="preserve">The Habit That Replaces the Fire Drill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The Business Health Checklist is a quarterly diagnostic — a deep look at the whole business. The Weekly CEO Checklist is different. It's not a diagnostic; it's a habit. Its entire purpose is to catch small drifts before they become the next fire drill.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Owners who feel like they're constantly reacting are almost never lacking effort. They're lacking a rhythm. A short, consistent weekly check-in — same day, same ten minutes — does more for a business's stability than a much longer review done sporadically.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This checklist is deliberately short. If it takes longer than fifteen minutes, it has stopped being a habit and started being a chore — and chores get skipped.</w:t>
      </w:r>
    </w:p>
    <w:p>
      <w:pPr>
        <w:pBdr>
          <w:left w:val="single" w:color="B08D57" w:sz="18" w:space="12"/>
        </w:pBdr>
        <w:spacing w:after="200" w:before="200"/>
        <w:ind w:left="400"/>
      </w:pPr>
      <w:r>
        <w:rPr>
          <w:rFonts w:ascii="Georgia" w:cs="Georgia" w:eastAsia="Georgia" w:hAnsi="Georgia"/>
          <w:i/>
          <w:iCs/>
          <w:color w:val="1B2A4A"/>
          <w:sz w:val="24"/>
          <w:szCs w:val="24"/>
        </w:rPr>
        <w:t xml:space="preserve">"Business ownership should become calmer over time. A weekly rhythm is how that calm gets built, one repetition at a time."</w:t>
      </w:r>
    </w:p>
    <w:p>
      <w:pPr>
        <w:pStyle w:val="Heading2"/>
        <w:spacing w:after="140" w:before="320"/>
      </w:pPr>
      <w:r>
        <w:rPr>
          <w:rFonts w:ascii="Georgia" w:cs="Georgia" w:eastAsia="Georgia" w:hAnsi="Georgia"/>
          <w:b/>
          <w:bCs/>
          <w:color w:val="1B2A4A"/>
          <w:sz w:val="24"/>
          <w:szCs w:val="24"/>
        </w:rPr>
        <w:t xml:space="preserve">How to Use This Resource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Pick one day and one time — Monday morning and Friday afternoon both work well — and protect it.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Print a fresh copy each week, or keep one digital version you overwrite.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Move quickly. This is a pulse check, not a deep dive — save deep dives for the Business Health Checklist.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If the same item goes unchecked three weeks running, that's your signal to investigate further.</w:t>
      </w:r>
    </w:p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3. The Worksheet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B08D57"/>
          <w:sz w:val="21"/>
          <w:szCs w:val="21"/>
        </w:rPr>
        <w:t xml:space="preserve">Cash Pulse</w:t>
      </w:r>
    </w:p>
    <w:tbl>
      <w:tblPr>
        <w:tblW w:type="dxa" w:w="9350"/>
        <w:tblBorders>
          <w:top w:val="single" w:color="D8D2C4" w:sz="2"/>
          <w:left w:val="single" w:color="D8D2C4" w:sz="2"/>
          <w:bottom w:val="single" w:color="D8D2C4" w:sz="2"/>
          <w:right w:val="single" w:color="D8D2C4" w:sz="2"/>
          <w:insideH w:val="single" w:color="D8D2C4" w:sz="2"/>
          <w:insideV w:val="single" w:color="D8D2C4" w:sz="2"/>
        </w:tblBorders>
      </w:tblPr>
      <w:tblGrid>
        <w:gridCol w:w="700"/>
        <w:gridCol w:w="6900"/>
        <w:gridCol w:w="1750"/>
      </w:tblGrid>
      <w:tr>
        <w:trPr>
          <w:tblHeader/>
        </w:trPr>
        <w:tc>
          <w:tcPr>
            <w:tcW w:type="dxa" w:w="70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✓</w:t>
            </w:r>
          </w:p>
        </w:tc>
        <w:tc>
          <w:tcPr>
            <w:tcW w:type="dxa" w:w="6900"/>
            <w:shd w:fill="1B2A4A" w:val="clear"/>
            <w:tcMar>
              <w:top w:type="dxa" w:w="80"/>
              <w:left w:type="dxa" w:w="15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Cash Pulse</w:t>
            </w:r>
          </w:p>
        </w:tc>
        <w:tc>
          <w:tcPr>
            <w:tcW w:type="dxa" w:w="175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know this week's cash position.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Nothing unexpected hit the account this week.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Outstanding invoices are being followed up on schedule.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No upcoming bill will surprise me in the next two weeks.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40"/>
      </w:pP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B08D57"/>
          <w:sz w:val="21"/>
          <w:szCs w:val="21"/>
        </w:rPr>
        <w:t xml:space="preserve">This Week's Priority</w:t>
      </w:r>
    </w:p>
    <w:tbl>
      <w:tblPr>
        <w:tblW w:type="dxa" w:w="9350"/>
        <w:tblBorders>
          <w:top w:val="single" w:color="D8D2C4" w:sz="2"/>
          <w:left w:val="single" w:color="D8D2C4" w:sz="2"/>
          <w:bottom w:val="single" w:color="D8D2C4" w:sz="2"/>
          <w:right w:val="single" w:color="D8D2C4" w:sz="2"/>
          <w:insideH w:val="single" w:color="D8D2C4" w:sz="2"/>
          <w:insideV w:val="single" w:color="D8D2C4" w:sz="2"/>
        </w:tblBorders>
      </w:tblPr>
      <w:tblGrid>
        <w:gridCol w:w="700"/>
        <w:gridCol w:w="6900"/>
        <w:gridCol w:w="1750"/>
      </w:tblGrid>
      <w:tr>
        <w:trPr>
          <w:tblHeader/>
        </w:trPr>
        <w:tc>
          <w:tcPr>
            <w:tcW w:type="dxa" w:w="70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✓</w:t>
            </w:r>
          </w:p>
        </w:tc>
        <w:tc>
          <w:tcPr>
            <w:tcW w:type="dxa" w:w="6900"/>
            <w:shd w:fill="1B2A4A" w:val="clear"/>
            <w:tcMar>
              <w:top w:type="dxa" w:w="80"/>
              <w:left w:type="dxa" w:w="15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This Week's Priority</w:t>
            </w:r>
          </w:p>
        </w:tc>
        <w:tc>
          <w:tcPr>
            <w:tcW w:type="dxa" w:w="175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can state this week's single top priority in one sentence.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That priority is still true today, not last week's leftover.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My calendar this week actually reflects that priority.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said no to at least one distraction that didn't serve it.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40"/>
      </w:pP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B08D57"/>
          <w:sz w:val="21"/>
          <w:szCs w:val="21"/>
        </w:rPr>
        <w:t xml:space="preserve">Team Check</w:t>
      </w:r>
    </w:p>
    <w:tbl>
      <w:tblPr>
        <w:tblW w:type="dxa" w:w="9350"/>
        <w:tblBorders>
          <w:top w:val="single" w:color="D8D2C4" w:sz="2"/>
          <w:left w:val="single" w:color="D8D2C4" w:sz="2"/>
          <w:bottom w:val="single" w:color="D8D2C4" w:sz="2"/>
          <w:right w:val="single" w:color="D8D2C4" w:sz="2"/>
          <w:insideH w:val="single" w:color="D8D2C4" w:sz="2"/>
          <w:insideV w:val="single" w:color="D8D2C4" w:sz="2"/>
        </w:tblBorders>
      </w:tblPr>
      <w:tblGrid>
        <w:gridCol w:w="700"/>
        <w:gridCol w:w="6900"/>
        <w:gridCol w:w="1750"/>
      </w:tblGrid>
      <w:tr>
        <w:trPr>
          <w:tblHeader/>
        </w:trPr>
        <w:tc>
          <w:tcPr>
            <w:tcW w:type="dxa" w:w="70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✓</w:t>
            </w:r>
          </w:p>
        </w:tc>
        <w:tc>
          <w:tcPr>
            <w:tcW w:type="dxa" w:w="6900"/>
            <w:shd w:fill="1B2A4A" w:val="clear"/>
            <w:tcMar>
              <w:top w:type="dxa" w:w="80"/>
              <w:left w:type="dxa" w:w="15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Team Check</w:t>
            </w:r>
          </w:p>
        </w:tc>
        <w:tc>
          <w:tcPr>
            <w:tcW w:type="dxa" w:w="175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know if anyone on the team is stuck on something right now.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No overdue accountability conversation is being avoided.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At least one team member got specific, genuine feedback this week.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I'm not the bottleneck on any pending decision.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40"/>
      </w:pP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B08D57"/>
          <w:sz w:val="21"/>
          <w:szCs w:val="21"/>
        </w:rPr>
        <w:t xml:space="preserve">Sales Pulse</w:t>
      </w:r>
    </w:p>
    <w:tbl>
      <w:tblPr>
        <w:tblW w:type="dxa" w:w="9350"/>
        <w:tblBorders>
          <w:top w:val="single" w:color="D8D2C4" w:sz="2"/>
          <w:left w:val="single" w:color="D8D2C4" w:sz="2"/>
          <w:bottom w:val="single" w:color="D8D2C4" w:sz="2"/>
          <w:right w:val="single" w:color="D8D2C4" w:sz="2"/>
          <w:insideH w:val="single" w:color="D8D2C4" w:sz="2"/>
          <w:insideV w:val="single" w:color="D8D2C4" w:sz="2"/>
        </w:tblBorders>
      </w:tblPr>
      <w:tblGrid>
        <w:gridCol w:w="700"/>
        <w:gridCol w:w="6900"/>
        <w:gridCol w:w="1750"/>
      </w:tblGrid>
      <w:tr>
        <w:trPr>
          <w:tblHeader/>
        </w:trPr>
        <w:tc>
          <w:tcPr>
            <w:tcW w:type="dxa" w:w="70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✓</w:t>
            </w:r>
          </w:p>
        </w:tc>
        <w:tc>
          <w:tcPr>
            <w:tcW w:type="dxa" w:w="6900"/>
            <w:shd w:fill="1B2A4A" w:val="clear"/>
            <w:tcMar>
              <w:top w:type="dxa" w:w="80"/>
              <w:left w:type="dxa" w:w="15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Sales Pulse</w:t>
            </w:r>
          </w:p>
        </w:tc>
        <w:tc>
          <w:tcPr>
            <w:tcW w:type="dxa" w:w="175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know how many new leads came in this week.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Every open lead has a clear next step and owner.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know this week's revenue relative to plan.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No follow-up has gone silent for more than a week.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4. Reflection Prompts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Which section took the longest to check off honestly this week? What made it harder than the others?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Is there an item that's gone unchecked for more than two weeks in a row? What would it take to finally address it?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5. CEO Notes</w:t>
      </w:r>
    </w:p>
    <w:p>
      <w:pPr>
        <w:spacing w:after="160" w:line="300"/>
      </w:pPr>
      <w:r>
        <w:rPr>
          <w:rFonts w:ascii="Calibri" w:cs="Calibri" w:eastAsia="Calibri" w:hAnsi="Calibri"/>
          <w:i/>
          <w:iCs/>
          <w:color w:val="2A2A2A"/>
          <w:sz w:val="22"/>
          <w:szCs w:val="22"/>
        </w:rPr>
        <w:t xml:space="preserve">A running space for this week's loose ends — the things worth remembering but not worth a meeting yet.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6. Key Takeaways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Small and consistent beats long and occasional. Ten honest minutes weekly outperforms a two-hour review once a quarter.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A skipped item once is noise. A skipped item three weeks running is signal.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This checklist works because it's short enough to actually survive a busy week.</w:t>
      </w:r>
    </w:p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7. Suggested Layout (Canva)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Single page, designed to be printed weekly — keep it to one side of one sheet.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Same navy/gold/off-white system as the Business Health Checklist, but with a visible "Week of ___" date field at the top for the recurring-habit feel.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Smaller checklist tables (4 rows each) with generous line height, since this gets filled out quickly and often by hand.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A thin footer tracker: four small circles for "weeks completed this month" to reinforce the habit visually.</w:t>
      </w:r>
    </w:p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8. Printing Recommendations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Print a small notepad-style stack (25–50 sheets) rather than one-off pages — removes friction from the habit.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Standard 20lb paper is fine; this is a working document, not a keepsake.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Digital-first owners: keep it as a recurring fillable PDF or a duplicated note template.</w:t>
      </w:r>
    </w:p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9. Where This Fits in Apex Academy</w:t>
      </w:r>
    </w:p>
    <w:tbl>
      <w:tblPr>
        <w:tblW w:type="dxa" w:w="9350"/>
        <w:tblBorders>
          <w:top w:val="single" w:color="D8D2C4" w:sz="2"/>
          <w:left w:val="none"/>
          <w:bottom w:val="single" w:color="D8D2C4" w:sz="2"/>
          <w:right w:val="none"/>
          <w:insideH w:val="single" w:color="D8D2C4" w:sz="2"/>
          <w:insideV w:val="none"/>
        </w:tblBorders>
      </w:tblPr>
      <w:tblGrid>
        <w:gridCol w:w="2400"/>
        <w:gridCol w:w="6950"/>
      </w:tblGrid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Belongs In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Foundation track — introduced immediately after the Business Health Checklist as its weekly companion habit.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Expands Into (Paid Workbook)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The Root Cause Diagnostic Workbook (shared with Resource 1) — the weekly checklist feeds data into the quarterly diagnostic.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Complementary Workshop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"Building the CEO Rhythm" — a live session on designing sustainable weekly and monthly review habits.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Supports Future Certification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Apex Certified Business Operator — Module 1: Business Systems Fluency.</w:t>
            </w:r>
          </w:p>
        </w:tc>
      </w:tr>
    </w:tbl>
    <w:p>
      <w:pPr>
        <w:spacing w:after="120"/>
      </w:pPr>
    </w:p>
    <w:p>
      <w:r>
        <w:br w:type="page"/>
      </w:r>
    </w:p>
    <w:sectPr>
      <w:headerReference w:type="default" r:id="rId7"/>
      <w:footerReference w:type="default" r:id="rId8"/>
      <w:pgSz w:w="12240" w:h="15840" w:orient="portrait"/>
      <w:pgMar w:top="1000" w:right="1224" w:bottom="1000" w:left="122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B6B7C"/>
        <w:sz w:val="14"/>
        <w:szCs w:val="14"/>
      </w:rPr>
      <w:t xml:space="preserve">Free Resource Library  ·  </w:t>
    </w:r>
    <w:r>
      <w:rPr>
        <w:rFonts w:ascii="Calibri" w:cs="Calibri" w:eastAsia="Calibri" w:hAnsi="Calibri"/>
        <w:color w:val="5B6B7C"/>
        <w:sz w:val="14"/>
        <w:szCs w:val="14"/>
      </w:rPr>
      <w:t xml:space="preserve">Page </w:t>
    </w:r>
    <w:r>
      <w:rPr>
        <w:rFonts w:ascii="Calibri" w:cs="Calibri" w:eastAsia="Calibri" w:hAnsi="Calibri"/>
        <w:color w:val="5B6B7C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5B6B7C"/>
        <w:spacing w:val="20"/>
        <w:sz w:val="14"/>
        <w:szCs w:val="14"/>
      </w:rPr>
      <w:t xml:space="preserve">APEX ACADEMY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360" w:hanging="288"/>
      </w:pPr>
      <w:rPr>
        <w:color w:val="B08D57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2026-07-18T17:35:15.241Z</dcterms:created>
  <dcterms:modified xsi:type="dcterms:W3CDTF">2026-07-18T17:35:15.252Z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