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60" w:before="60"/>
        <w:jc w:val="center"/>
      </w:pPr>
      <w:r>
        <w:rPr>
          <w:rFonts w:ascii="Calibri" w:cs="Calibri" w:eastAsia="Calibri" w:hAnsi="Calibri"/>
          <w:i/>
          <w:iCs/>
          <w:color w:val="5B6B7C"/>
          <w:sz w:val="18"/>
          <w:szCs w:val="18"/>
        </w:rPr>
        <w:t xml:space="preserve">Resource 6 of 27 — Foundation Series</w:t>
      </w:r>
    </w:p>
    <w:p>
      <w:pPr>
        <w:jc w:val="center"/>
      </w:pPr>
      <w:r>
        <w:rPr>
          <w:rFonts w:ascii="Georgia" w:cs="Georgia" w:eastAsia="Georgia" w:hAnsi="Georgia"/>
          <w:b/>
          <w:bCs/>
          <w:color w:val="1B2A4A"/>
          <w:sz w:val="38"/>
          <w:szCs w:val="38"/>
        </w:rPr>
        <w:t xml:space="preserve">The CEO Reflection Journal</w:t>
      </w:r>
    </w:p>
    <w:p>
      <w:pPr>
        <w:spacing w:after="400" w:before="140"/>
        <w:jc w:val="center"/>
      </w:pPr>
      <w:r>
        <w:rPr>
          <w:rFonts w:ascii="Calibri" w:cs="Calibri" w:eastAsia="Calibri" w:hAnsi="Calibri"/>
          <w:i/>
          <w:iCs/>
          <w:color w:val="2A2A2A"/>
          <w:sz w:val="22"/>
          <w:szCs w:val="22"/>
        </w:rPr>
        <w:t xml:space="preserve">A quiet place to separate how you feel from how the business is actually doing.</w:t>
      </w:r>
    </w:p>
    <w:p>
      <w:r>
        <w:br w:type="page"/>
      </w:r>
    </w:p>
    <w:p>
      <w:pPr>
        <w:pStyle w:val="Heading1"/>
        <w:pBdr>
          <w:bottom w:val="single" w:color="B08D57" w:sz="8" w:space="6"/>
        </w:pBdr>
        <w:spacing w:after="200" w:before="480"/>
      </w:pPr>
      <w:r>
        <w:rPr>
          <w:rFonts w:ascii="Georgia" w:cs="Georgia" w:eastAsia="Georgia" w:hAnsi="Georgia"/>
          <w:b/>
          <w:bCs/>
          <w:color w:val="1B2A4A"/>
          <w:sz w:val="32"/>
          <w:szCs w:val="32"/>
        </w:rPr>
        <w:t xml:space="preserve">1. Resource Overview</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Official Title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Apex CEO Reflection Journal</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Category</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Foundation</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Purpose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To give owners a consistent, structured space to reflect on their own energy and decisions — separate from the business's numbers.</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Learning Objective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By the end of this resource, the owner can distinguish "a hard week for me" from "a bad week for the business," and journal that distinction consistently.</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Intended Audience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Owners who notice their mood about the business swings more than the business's actual numbers do.</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Estimated Completion Time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10 minutes, weekly</w:t>
            </w:r>
          </w:p>
        </w:tc>
      </w:tr>
    </w:tbl>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2. Educational Introduction</w:t>
      </w:r>
    </w:p>
    <w:p>
      <w:pPr>
        <w:pStyle w:val="Heading2"/>
        <w:spacing w:after="140" w:before="320"/>
      </w:pPr>
      <w:r>
        <w:rPr>
          <w:rFonts w:ascii="Georgia" w:cs="Georgia" w:eastAsia="Georgia" w:hAnsi="Georgia"/>
          <w:b/>
          <w:bCs/>
          <w:color w:val="1B2A4A"/>
          <w:sz w:val="24"/>
          <w:szCs w:val="24"/>
        </w:rPr>
        <w:t xml:space="preserve">Your Energy Is Real Data — It's Just Not Business Data</w:t>
      </w:r>
    </w:p>
    <w:p>
      <w:pPr>
        <w:spacing w:after="160" w:line="300"/>
      </w:pPr>
      <w:r>
        <w:rPr>
          <w:rFonts w:ascii="Calibri" w:cs="Calibri" w:eastAsia="Calibri" w:hAnsi="Calibri"/>
          <w:i w:val="false"/>
          <w:iCs w:val="false"/>
          <w:color w:val="2A2A2A"/>
          <w:sz w:val="22"/>
          <w:szCs w:val="22"/>
        </w:rPr>
        <w:t xml:space="preserve">It's common for an owner's sense of how the business is doing to track their own energy more closely than it tracks the actual numbers. A hard week emotionally can feel like a bad week for the business, even when the numbers were fine. A great week can feel like real progress, even when nothing measurable changed.</w:t>
      </w:r>
    </w:p>
    <w:p>
      <w:pPr>
        <w:spacing w:after="160" w:line="300"/>
      </w:pPr>
      <w:r>
        <w:rPr>
          <w:rFonts w:ascii="Calibri" w:cs="Calibri" w:eastAsia="Calibri" w:hAnsi="Calibri"/>
          <w:i w:val="false"/>
          <w:iCs w:val="false"/>
          <w:color w:val="2A2A2A"/>
          <w:sz w:val="22"/>
          <w:szCs w:val="22"/>
        </w:rPr>
        <w:t xml:space="preserve">Both experiences are real and worth paying attention to — they're just not the same kind of data as revenue or cash position. The CEO Reflection Journal exists to give that experience its own dedicated space, separate from the checklists and scorecards that track the business itself.</w:t>
      </w:r>
    </w:p>
    <w:p>
      <w:pPr>
        <w:spacing w:after="160" w:line="300"/>
      </w:pPr>
      <w:r>
        <w:rPr>
          <w:rFonts w:ascii="Calibri" w:cs="Calibri" w:eastAsia="Calibri" w:hAnsi="Calibri"/>
          <w:i w:val="false"/>
          <w:iCs w:val="false"/>
          <w:color w:val="2A2A2A"/>
          <w:sz w:val="22"/>
          <w:szCs w:val="22"/>
        </w:rPr>
        <w:t xml:space="preserve">Kept consistently, it also becomes a useful record: a way to notice your own patterns of energy, decision-making, and strain over time — patterns that are easy to miss week to week but obvious in hindsight.</w:t>
      </w:r>
    </w:p>
    <w:p>
      <w:pPr>
        <w:pBdr>
          <w:left w:val="single" w:color="B08D57" w:sz="18" w:space="12"/>
        </w:pBdr>
        <w:spacing w:after="200" w:before="200"/>
        <w:ind w:left="400"/>
      </w:pPr>
      <w:r>
        <w:rPr>
          <w:rFonts w:ascii="Georgia" w:cs="Georgia" w:eastAsia="Georgia" w:hAnsi="Georgia"/>
          <w:i/>
          <w:iCs/>
          <w:color w:val="1B2A4A"/>
          <w:sz w:val="24"/>
          <w:szCs w:val="24"/>
        </w:rPr>
        <w:t xml:space="preserve">"Business ownership should become calmer over time. That includes the owner, not just the business."</w:t>
      </w:r>
    </w:p>
    <w:p>
      <w:pPr>
        <w:pStyle w:val="Heading2"/>
        <w:spacing w:after="140" w:before="320"/>
      </w:pPr>
      <w:r>
        <w:rPr>
          <w:rFonts w:ascii="Georgia" w:cs="Georgia" w:eastAsia="Georgia" w:hAnsi="Georgia"/>
          <w:b/>
          <w:bCs/>
          <w:color w:val="1B2A4A"/>
          <w:sz w:val="24"/>
          <w:szCs w:val="24"/>
        </w:rPr>
        <w:t xml:space="preserve">How to Use This Resource</w:t>
      </w:r>
    </w:p>
    <w:p>
      <w:pPr>
        <w:pStyle w:val="ListParagraph"/>
        <w:numPr>
          <w:ilvl w:val="0"/>
          <w:numId w:val="2"/>
        </w:numPr>
        <w:spacing w:after="90"/>
      </w:pPr>
      <w:r>
        <w:rPr>
          <w:rFonts w:ascii="Calibri" w:cs="Calibri" w:eastAsia="Calibri" w:hAnsi="Calibri"/>
          <w:color w:val="2A2A2A"/>
          <w:sz w:val="22"/>
          <w:szCs w:val="22"/>
        </w:rPr>
        <w:t xml:space="preserve">Keep it separate from your Weekly CEO Checklist — this is about you, not the metrics.</w:t>
      </w:r>
    </w:p>
    <w:p>
      <w:pPr>
        <w:pStyle w:val="ListParagraph"/>
        <w:numPr>
          <w:ilvl w:val="0"/>
          <w:numId w:val="2"/>
        </w:numPr>
        <w:spacing w:after="90"/>
      </w:pPr>
      <w:r>
        <w:rPr>
          <w:rFonts w:ascii="Calibri" w:cs="Calibri" w:eastAsia="Calibri" w:hAnsi="Calibri"/>
          <w:color w:val="2A2A2A"/>
          <w:sz w:val="22"/>
          <w:szCs w:val="22"/>
        </w:rPr>
        <w:t xml:space="preserve">Write freely; these prompts are a starting point, not a form to fill out perfectly.</w:t>
      </w:r>
    </w:p>
    <w:p>
      <w:pPr>
        <w:pStyle w:val="ListParagraph"/>
        <w:numPr>
          <w:ilvl w:val="0"/>
          <w:numId w:val="2"/>
        </w:numPr>
        <w:spacing w:after="90"/>
      </w:pPr>
      <w:r>
        <w:rPr>
          <w:rFonts w:ascii="Calibri" w:cs="Calibri" w:eastAsia="Calibri" w:hAnsi="Calibri"/>
          <w:color w:val="2A2A2A"/>
          <w:sz w:val="22"/>
          <w:szCs w:val="22"/>
        </w:rPr>
        <w:t xml:space="preserve">Revisit a month of entries occasionally — the pattern is often more useful than any single week's entry.</w:t>
      </w:r>
    </w:p>
    <w:p>
      <w:pPr>
        <w:pStyle w:val="ListParagraph"/>
        <w:numPr>
          <w:ilvl w:val="0"/>
          <w:numId w:val="2"/>
        </w:numPr>
        <w:spacing w:after="90"/>
      </w:pPr>
      <w:r>
        <w:rPr>
          <w:rFonts w:ascii="Calibri" w:cs="Calibri" w:eastAsia="Calibri" w:hAnsi="Calibri"/>
          <w:color w:val="2A2A2A"/>
          <w:sz w:val="22"/>
          <w:szCs w:val="22"/>
        </w:rPr>
        <w:t xml:space="preserve">There's no wrong answer here. The only failure mode is skipping it because a week felt too busy.</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3. The Worksheet</w:t>
      </w:r>
    </w:p>
    <w:p>
      <w:pPr>
        <w:spacing w:after="100" w:before="220"/>
      </w:pPr>
      <w:r>
        <w:rPr>
          <w:rFonts w:ascii="Calibri" w:cs="Calibri" w:eastAsia="Calibri" w:hAnsi="Calibri"/>
          <w:b/>
          <w:bCs/>
          <w:color w:val="B08D57"/>
          <w:sz w:val="21"/>
          <w:szCs w:val="21"/>
        </w:rPr>
        <w:t xml:space="preserve">Energy &amp; Bandwidth</w:t>
      </w:r>
    </w:p>
    <w:p>
      <w:pPr>
        <w:spacing w:after="160" w:line="300"/>
      </w:pPr>
      <w:r>
        <w:rPr>
          <w:rFonts w:ascii="Calibri" w:cs="Calibri" w:eastAsia="Calibri" w:hAnsi="Calibri"/>
          <w:i w:val="false"/>
          <w:iCs w:val="false"/>
          <w:color w:val="2A2A2A"/>
          <w:sz w:val="22"/>
          <w:szCs w:val="22"/>
        </w:rPr>
        <w:t xml:space="preserve">How was your energy this week — physically, mentally? What contributed most to that?</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spacing w:after="100" w:before="220"/>
      </w:pPr>
      <w:r>
        <w:rPr>
          <w:rFonts w:ascii="Calibri" w:cs="Calibri" w:eastAsia="Calibri" w:hAnsi="Calibri"/>
          <w:b/>
          <w:bCs/>
          <w:color w:val="B08D57"/>
          <w:sz w:val="21"/>
          <w:szCs w:val="21"/>
        </w:rPr>
        <w:t xml:space="preserve">Decisions Made</w:t>
      </w:r>
    </w:p>
    <w:p>
      <w:pPr>
        <w:spacing w:after="160" w:line="300"/>
      </w:pPr>
      <w:r>
        <w:rPr>
          <w:rFonts w:ascii="Calibri" w:cs="Calibri" w:eastAsia="Calibri" w:hAnsi="Calibri"/>
          <w:i w:val="false"/>
          <w:iCs w:val="false"/>
          <w:color w:val="2A2A2A"/>
          <w:sz w:val="22"/>
          <w:szCs w:val="22"/>
        </w:rPr>
        <w:t xml:space="preserve">What's one decision you made this week that you feel good about? One you're still unsure of?</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spacing w:after="100" w:before="220"/>
      </w:pPr>
      <w:r>
        <w:rPr>
          <w:rFonts w:ascii="Calibri" w:cs="Calibri" w:eastAsia="Calibri" w:hAnsi="Calibri"/>
          <w:b/>
          <w:bCs/>
          <w:color w:val="B08D57"/>
          <w:sz w:val="21"/>
          <w:szCs w:val="21"/>
        </w:rPr>
        <w:t xml:space="preserve">Wins Worth Noting</w:t>
      </w:r>
    </w:p>
    <w:p>
      <w:pPr>
        <w:spacing w:after="160" w:line="300"/>
      </w:pPr>
      <w:r>
        <w:rPr>
          <w:rFonts w:ascii="Calibri" w:cs="Calibri" w:eastAsia="Calibri" w:hAnsi="Calibri"/>
          <w:i w:val="false"/>
          <w:iCs w:val="false"/>
          <w:color w:val="2A2A2A"/>
          <w:sz w:val="22"/>
          <w:szCs w:val="22"/>
        </w:rPr>
        <w:t xml:space="preserve">What's something that went well this week that's easy to overlook or forget by next week?</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spacing w:after="100" w:before="220"/>
      </w:pPr>
      <w:r>
        <w:rPr>
          <w:rFonts w:ascii="Calibri" w:cs="Calibri" w:eastAsia="Calibri" w:hAnsi="Calibri"/>
          <w:b/>
          <w:bCs/>
          <w:color w:val="B08D57"/>
          <w:sz w:val="21"/>
          <w:szCs w:val="21"/>
        </w:rPr>
        <w:t xml:space="preserve">Friction Points</w:t>
      </w:r>
    </w:p>
    <w:p>
      <w:pPr>
        <w:spacing w:after="160" w:line="300"/>
      </w:pPr>
      <w:r>
        <w:rPr>
          <w:rFonts w:ascii="Calibri" w:cs="Calibri" w:eastAsia="Calibri" w:hAnsi="Calibri"/>
          <w:i w:val="false"/>
          <w:iCs w:val="false"/>
          <w:color w:val="2A2A2A"/>
          <w:sz w:val="22"/>
          <w:szCs w:val="22"/>
        </w:rPr>
        <w:t xml:space="preserve">Where did you feel the most resistance or frustration this week? Was it about the business, or about something else entirely?</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spacing w:after="200"/>
      </w:pPr>
    </w:p>
    <w:p>
      <w:pPr>
        <w:pStyle w:val="Heading1"/>
        <w:pBdr>
          <w:bottom w:val="single" w:color="B08D57" w:sz="8" w:space="6"/>
        </w:pBdr>
        <w:spacing w:after="200" w:before="480"/>
      </w:pPr>
      <w:r>
        <w:rPr>
          <w:rFonts w:ascii="Georgia" w:cs="Georgia" w:eastAsia="Georgia" w:hAnsi="Georgia"/>
          <w:b/>
          <w:bCs/>
          <w:color w:val="1B2A4A"/>
          <w:sz w:val="32"/>
          <w:szCs w:val="32"/>
        </w:rPr>
        <w:t xml:space="preserve">4. Reflection Prompts</w:t>
      </w:r>
    </w:p>
    <w:p>
      <w:pPr>
        <w:spacing w:after="160" w:line="300"/>
      </w:pPr>
      <w:r>
        <w:rPr>
          <w:rFonts w:ascii="Calibri" w:cs="Calibri" w:eastAsia="Calibri" w:hAnsi="Calibri"/>
          <w:i w:val="false"/>
          <w:iCs w:val="false"/>
          <w:color w:val="2A2A2A"/>
          <w:sz w:val="22"/>
          <w:szCs w:val="22"/>
        </w:rPr>
        <w:t xml:space="preserve">Reading back over the last month of entries (if you have them), what pattern shows up more than once?</w:t>
      </w:r>
    </w:p>
    <w:p>
      <w:pPr>
        <w:pBdr>
          <w:bottom w:val="single" w:color="D8D2C4" w:sz="6" w:space="1"/>
        </w:pBdr>
        <w:spacing w:after="260"/>
      </w:pPr>
      <w:r>
        <w:t xml:space="preserve"> </w:t>
      </w:r>
    </w:p>
    <w:p>
      <w:pPr>
        <w:pBdr>
          <w:bottom w:val="single" w:color="D8D2C4" w:sz="6" w:space="1"/>
        </w:pBdr>
        <w:spacing w:after="260"/>
      </w:pPr>
      <w:r>
        <w:t xml:space="preserve"> </w:t>
      </w:r>
    </w:p>
    <w:p>
      <w:pPr>
        <w:spacing w:after="160" w:line="300"/>
      </w:pPr>
      <w:r>
        <w:rPr>
          <w:rFonts w:ascii="Calibri" w:cs="Calibri" w:eastAsia="Calibri" w:hAnsi="Calibri"/>
          <w:i w:val="false"/>
          <w:iCs w:val="false"/>
          <w:color w:val="2A2A2A"/>
          <w:sz w:val="22"/>
          <w:szCs w:val="22"/>
        </w:rPr>
        <w:t xml:space="preserve">Is there a friction point that's shown up in more than one entry? What would it take to actually address it?</w:t>
      </w:r>
    </w:p>
    <w:p>
      <w:pPr>
        <w:pBdr>
          <w:bottom w:val="single" w:color="D8D2C4" w:sz="6" w:space="1"/>
        </w:pBdr>
        <w:spacing w:after="260"/>
      </w:pPr>
      <w:r>
        <w:t xml:space="preserve"> </w:t>
      </w:r>
    </w:p>
    <w:p>
      <w:pPr>
        <w:pBdr>
          <w:bottom w:val="single" w:color="D8D2C4" w:sz="6" w:space="1"/>
        </w:pBdr>
        <w:spacing w:after="260"/>
      </w:pPr>
      <w:r>
        <w:t xml:space="preserve"> </w:t>
      </w:r>
    </w:p>
    <w:p>
      <w:pPr>
        <w:pStyle w:val="Heading1"/>
        <w:pBdr>
          <w:bottom w:val="single" w:color="B08D57" w:sz="8" w:space="6"/>
        </w:pBdr>
        <w:spacing w:after="200" w:before="480"/>
      </w:pPr>
      <w:r>
        <w:rPr>
          <w:rFonts w:ascii="Georgia" w:cs="Georgia" w:eastAsia="Georgia" w:hAnsi="Georgia"/>
          <w:b/>
          <w:bCs/>
          <w:color w:val="1B2A4A"/>
          <w:sz w:val="32"/>
          <w:szCs w:val="32"/>
        </w:rPr>
        <w:t xml:space="preserve">5. CEO Notes</w:t>
      </w:r>
    </w:p>
    <w:p>
      <w:pPr>
        <w:spacing w:after="160" w:line="300"/>
      </w:pPr>
      <w:r>
        <w:rPr>
          <w:rFonts w:ascii="Calibri" w:cs="Calibri" w:eastAsia="Calibri" w:hAnsi="Calibri"/>
          <w:i/>
          <w:iCs/>
          <w:color w:val="2A2A2A"/>
          <w:sz w:val="22"/>
          <w:szCs w:val="22"/>
        </w:rPr>
        <w:t xml:space="preserve">Anything else worth capturing this week — a conversation, an idea, a worry not covered above.</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Style w:val="Heading1"/>
        <w:pBdr>
          <w:bottom w:val="single" w:color="B08D57" w:sz="8" w:space="6"/>
        </w:pBdr>
        <w:spacing w:after="200" w:before="480"/>
      </w:pPr>
      <w:r>
        <w:rPr>
          <w:rFonts w:ascii="Georgia" w:cs="Georgia" w:eastAsia="Georgia" w:hAnsi="Georgia"/>
          <w:b/>
          <w:bCs/>
          <w:color w:val="1B2A4A"/>
          <w:sz w:val="32"/>
          <w:szCs w:val="32"/>
        </w:rPr>
        <w:t xml:space="preserve">6. Key Takeaways</w:t>
      </w:r>
    </w:p>
    <w:p>
      <w:pPr>
        <w:pStyle w:val="ListParagraph"/>
        <w:numPr>
          <w:ilvl w:val="0"/>
          <w:numId w:val="2"/>
        </w:numPr>
        <w:spacing w:after="90"/>
      </w:pPr>
      <w:r>
        <w:rPr>
          <w:rFonts w:ascii="Calibri" w:cs="Calibri" w:eastAsia="Calibri" w:hAnsi="Calibri"/>
          <w:color w:val="2A2A2A"/>
          <w:sz w:val="22"/>
          <w:szCs w:val="22"/>
        </w:rPr>
        <w:t xml:space="preserve">How you feel about the business and how the business is actually doing are related, but not the same thing.</w:t>
      </w:r>
    </w:p>
    <w:p>
      <w:pPr>
        <w:pStyle w:val="ListParagraph"/>
        <w:numPr>
          <w:ilvl w:val="0"/>
          <w:numId w:val="2"/>
        </w:numPr>
        <w:spacing w:after="90"/>
      </w:pPr>
      <w:r>
        <w:rPr>
          <w:rFonts w:ascii="Calibri" w:cs="Calibri" w:eastAsia="Calibri" w:hAnsi="Calibri"/>
          <w:color w:val="2A2A2A"/>
          <w:sz w:val="22"/>
          <w:szCs w:val="22"/>
        </w:rPr>
        <w:t xml:space="preserve">A consistent short reflection is more valuable than an occasional long one.</w:t>
      </w:r>
    </w:p>
    <w:p>
      <w:pPr>
        <w:pStyle w:val="ListParagraph"/>
        <w:numPr>
          <w:ilvl w:val="0"/>
          <w:numId w:val="2"/>
        </w:numPr>
        <w:spacing w:after="90"/>
      </w:pPr>
      <w:r>
        <w:rPr>
          <w:rFonts w:ascii="Calibri" w:cs="Calibri" w:eastAsia="Calibri" w:hAnsi="Calibri"/>
          <w:color w:val="2A2A2A"/>
          <w:sz w:val="22"/>
          <w:szCs w:val="22"/>
        </w:rPr>
        <w:t xml:space="preserve">Patterns across weeks are often more useful than any single week's entry.</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7. Suggested Layout (Canva)</w:t>
      </w:r>
    </w:p>
    <w:p>
      <w:pPr>
        <w:pStyle w:val="ListParagraph"/>
        <w:numPr>
          <w:ilvl w:val="0"/>
          <w:numId w:val="2"/>
        </w:numPr>
        <w:spacing w:after="90"/>
      </w:pPr>
      <w:r>
        <w:rPr>
          <w:rFonts w:ascii="Calibri" w:cs="Calibri" w:eastAsia="Calibri" w:hAnsi="Calibri"/>
          <w:color w:val="2A2A2A"/>
          <w:sz w:val="22"/>
          <w:szCs w:val="22"/>
        </w:rPr>
        <w:t xml:space="preserve">Warmer, more personal feel than the operational resources — slightly more white space, a softer serif pull-quote treatment.</w:t>
      </w:r>
    </w:p>
    <w:p>
      <w:pPr>
        <w:pStyle w:val="ListParagraph"/>
        <w:numPr>
          <w:ilvl w:val="0"/>
          <w:numId w:val="2"/>
        </w:numPr>
        <w:spacing w:after="90"/>
      </w:pPr>
      <w:r>
        <w:rPr>
          <w:rFonts w:ascii="Calibri" w:cs="Calibri" w:eastAsia="Calibri" w:hAnsi="Calibri"/>
          <w:color w:val="2A2A2A"/>
          <w:sz w:val="22"/>
          <w:szCs w:val="22"/>
        </w:rPr>
        <w:t xml:space="preserve">Generous lined space per prompt; this is a writing document first, a worksheet second.</w:t>
      </w:r>
    </w:p>
    <w:p>
      <w:pPr>
        <w:pStyle w:val="ListParagraph"/>
        <w:numPr>
          <w:ilvl w:val="0"/>
          <w:numId w:val="2"/>
        </w:numPr>
        <w:spacing w:after="90"/>
      </w:pPr>
      <w:r>
        <w:rPr>
          <w:rFonts w:ascii="Calibri" w:cs="Calibri" w:eastAsia="Calibri" w:hAnsi="Calibri"/>
          <w:color w:val="2A2A2A"/>
          <w:sz w:val="22"/>
          <w:szCs w:val="22"/>
        </w:rPr>
        <w:t xml:space="preserve">Keep the navy/gold palette for continuity, but consider a subtly textured off-white background to differentiate it from the operational checklists.</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8. Printing Recommendations</w:t>
      </w:r>
    </w:p>
    <w:p>
      <w:pPr>
        <w:pStyle w:val="ListParagraph"/>
        <w:numPr>
          <w:ilvl w:val="0"/>
          <w:numId w:val="2"/>
        </w:numPr>
        <w:spacing w:after="90"/>
      </w:pPr>
      <w:r>
        <w:rPr>
          <w:rFonts w:ascii="Calibri" w:cs="Calibri" w:eastAsia="Calibri" w:hAnsi="Calibri"/>
          <w:color w:val="2A2A2A"/>
          <w:sz w:val="22"/>
          <w:szCs w:val="22"/>
        </w:rPr>
        <w:t xml:space="preserve">A bound notebook format (rather than loose sheets) suits this resource particularly well, given its personal, ongoing-record nature.</w:t>
      </w:r>
    </w:p>
    <w:p>
      <w:pPr>
        <w:pStyle w:val="ListParagraph"/>
        <w:numPr>
          <w:ilvl w:val="0"/>
          <w:numId w:val="2"/>
        </w:numPr>
        <w:spacing w:after="90"/>
      </w:pPr>
      <w:r>
        <w:rPr>
          <w:rFonts w:ascii="Calibri" w:cs="Calibri" w:eastAsia="Calibri" w:hAnsi="Calibri"/>
          <w:color w:val="2A2A2A"/>
          <w:sz w:val="22"/>
          <w:szCs w:val="22"/>
        </w:rPr>
        <w:t xml:space="preserve">Uncoated, slightly heavier stock (100lb+) if producing a printed notebook version — it should feel worth keeping.</w:t>
      </w:r>
    </w:p>
    <w:p>
      <w:pPr>
        <w:pStyle w:val="ListParagraph"/>
        <w:numPr>
          <w:ilvl w:val="0"/>
          <w:numId w:val="2"/>
        </w:numPr>
        <w:spacing w:after="90"/>
      </w:pPr>
      <w:r>
        <w:rPr>
          <w:rFonts w:ascii="Calibri" w:cs="Calibri" w:eastAsia="Calibri" w:hAnsi="Calibri"/>
          <w:color w:val="2A2A2A"/>
          <w:sz w:val="22"/>
          <w:szCs w:val="22"/>
        </w:rPr>
        <w:t xml:space="preserve">Digital-first owners: a simple recurring private note works well; privacy matters more here than with the operational resources.</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9. Where This Fits in Apex Academy</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Belongs In</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Foundation track — often introduced alongside the Weekly CEO Checklist as its personal counterpart.</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Expands Into (Paid Workbook)</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Sustainable Ownership Workbook — a deeper program on owner energy, boundaries, and long-term pacing.</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Complementary Workshop</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"Separating Yourself From the Business" — a live session on owner wellbeing and sustainable leadership.</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Supports Future Certification</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Apex Certified Business Operator — Module 3: Leadership &amp; Sustainable Ownership.</w:t>
            </w:r>
          </w:p>
        </w:tc>
      </w:tr>
    </w:tbl>
    <w:p>
      <w:pPr>
        <w:spacing w:after="120"/>
      </w:pPr>
    </w:p>
    <w:p>
      <w:r>
        <w:br w:type="page"/>
      </w:r>
    </w:p>
    <w:sectPr>
      <w:headerReference w:type="default" r:id="rId7"/>
      <w:footerReference w:type="default" r:id="rId8"/>
      <w:pgSz w:w="12240" w:h="15840" w:orient="portrait"/>
      <w:pgMar w:top="1000" w:right="1224" w:bottom="1000" w:left="122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B6B7C"/>
        <w:sz w:val="14"/>
        <w:szCs w:val="14"/>
      </w:rPr>
      <w:t xml:space="preserve">Free Resource Library  ·  </w:t>
    </w:r>
    <w:r>
      <w:rPr>
        <w:rFonts w:ascii="Calibri" w:cs="Calibri" w:eastAsia="Calibri" w:hAnsi="Calibri"/>
        <w:color w:val="5B6B7C"/>
        <w:sz w:val="14"/>
        <w:szCs w:val="14"/>
      </w:rPr>
      <w:t xml:space="preserve">Page </w:t>
    </w:r>
    <w:r>
      <w:rPr>
        <w:rFonts w:ascii="Calibri" w:cs="Calibri" w:eastAsia="Calibri" w:hAnsi="Calibri"/>
        <w:color w:val="5B6B7C"/>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B6B7C"/>
        <w:spacing w:val="20"/>
        <w:sz w:val="14"/>
        <w:szCs w:val="14"/>
      </w:rPr>
      <w:t xml:space="preserve">APEX ACADEMY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88"/>
      </w:pPr>
      <w:rPr>
        <w:color w:val="B08D57"/>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2026-07-18T17:35:15.241Z</dcterms:created>
  <dcterms:modified xsi:type="dcterms:W3CDTF">2026-07-18T17:35:15.252Z</dcterms:modified>
</cp:coreProperties>
</file>

<file path=docProps/custom.xml><?xml version="1.0" encoding="utf-8"?>
<Properties xmlns="http://schemas.openxmlformats.org/officeDocument/2006/custom-properties" xmlns:vt="http://schemas.openxmlformats.org/officeDocument/2006/docPropsVTypes"/>
</file>