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pPr>
    </w:p>
    <w:p>
      <w:pPr>
        <w:jc w:val="center"/>
      </w:pPr>
      <w:r>
        <w:rPr>
          <w:rFonts w:ascii="Georgia" w:cs="Georgia" w:eastAsia="Georgia" w:hAnsi="Georgia"/>
          <w:b/>
          <w:bCs/>
          <w:color w:val="1B2A4A"/>
          <w:spacing w:val="40"/>
          <w:sz w:val="28"/>
          <w:szCs w:val="28"/>
        </w:rPr>
        <w:t xml:space="preserve">APEX ACADEMY</w:t>
      </w:r>
    </w:p>
    <w:p>
      <w:pPr>
        <w:spacing w:after="300" w:before="60"/>
        <w:jc w:val="center"/>
      </w:pPr>
      <w:r>
        <w:rPr>
          <w:rFonts w:ascii="Calibri" w:cs="Calibri" w:eastAsia="Calibri" w:hAnsi="Calibri"/>
          <w:i/>
          <w:iCs/>
          <w:color w:val="5B6B7C"/>
          <w:sz w:val="18"/>
          <w:szCs w:val="18"/>
        </w:rPr>
        <w:t xml:space="preserve">The Educational Division of Apex Ledger Group LLC</w:t>
      </w:r>
    </w:p>
    <w:p>
      <w:pPr>
        <w:pBdr>
          <w:top w:val="single" w:color="B08D57" w:sz="6" w:space="18"/>
          <w:bottom w:val="single" w:color="B08D57" w:sz="6" w:space="18"/>
        </w:pBdr>
        <w:spacing w:after="160" w:before="160"/>
        <w:jc w:val="center"/>
      </w:pPr>
      <w:r>
        <w:rPr>
          <w:rFonts w:ascii="Georgia" w:cs="Georgia" w:eastAsia="Georgia" w:hAnsi="Georgia"/>
          <w:b/>
          <w:bCs/>
          <w:color w:val="B08D57"/>
          <w:spacing w:val="20"/>
          <w:sz w:val="18"/>
          <w:szCs w:val="18"/>
        </w:rPr>
        <w:t xml:space="preserve">AA-FM-008  ·  OPERATIONS TRACK  ·  FIELD MANUAL</w:t>
      </w:r>
    </w:p>
    <w:p>
      <w:pPr>
        <w:spacing w:before="500"/>
        <w:jc w:val="center"/>
      </w:pPr>
      <w:r>
        <w:rPr>
          <w:rFonts w:ascii="Georgia" w:cs="Georgia" w:eastAsia="Georgia" w:hAnsi="Georgia"/>
          <w:b/>
          <w:bCs/>
          <w:color w:val="1B2A4A"/>
          <w:sz w:val="40"/>
          <w:szCs w:val="40"/>
        </w:rPr>
        <w:t xml:space="preserve">The SOP Starter Template</w:t>
      </w:r>
    </w:p>
    <w:p>
      <w:pPr>
        <w:spacing w:after="900" w:before="140"/>
        <w:jc w:val="center"/>
      </w:pPr>
      <w:r>
        <w:rPr>
          <w:rFonts w:ascii="Calibri" w:cs="Calibri" w:eastAsia="Calibri" w:hAnsi="Calibri"/>
          <w:i/>
          <w:iCs/>
          <w:color w:val="2A2A2A"/>
          <w:sz w:val="21"/>
          <w:szCs w:val="21"/>
        </w:rPr>
        <w:t xml:space="preserve">A simple, repeatable format for getting a process out of your head and onto paper.</w:t>
      </w:r>
    </w:p>
    <w:p>
      <w:pPr>
        <w:spacing w:before="1000"/>
        <w:jc w:val="center"/>
      </w:pPr>
      <w:r>
        <w:rPr>
          <w:rFonts w:ascii="Georgia" w:cs="Georgia" w:eastAsia="Georgia" w:hAnsi="Georgia"/>
          <w:i/>
          <w:iCs/>
          <w:color w:val="5B6B7C"/>
          <w:sz w:val="19"/>
          <w:szCs w:val="19"/>
        </w:rPr>
        <w:t xml:space="preserve">Systems outperform heroic effort.</w:t>
      </w:r>
    </w:p>
    <w:p>
      <w:r>
        <w:br w:type="page"/>
      </w:r>
    </w:p>
    <w:p>
      <w:pPr>
        <w:spacing w:before="3600"/>
      </w:pPr>
    </w:p>
    <w:p>
      <w:pPr>
        <w:spacing w:after="150" w:line="300"/>
      </w:pPr>
      <w:r>
        <w:rPr>
          <w:rFonts w:ascii="Calibri" w:cs="Calibri" w:eastAsia="Calibri" w:hAnsi="Calibri"/>
          <w:i w:val="false"/>
          <w:iCs w:val="false"/>
          <w:color w:val="2A2A2A"/>
          <w:sz w:val="21"/>
          <w:szCs w:val="21"/>
        </w:rPr>
        <w:t xml:space="preserve">© Apex Ledger Group LLC. All rights reserved.</w:t>
      </w:r>
    </w:p>
    <w:p>
      <w:pPr>
        <w:spacing w:after="150" w:line="300"/>
      </w:pPr>
      <w:r>
        <w:rPr>
          <w:rFonts w:ascii="Calibri" w:cs="Calibri" w:eastAsia="Calibri" w:hAnsi="Calibri"/>
          <w:i w:val="false"/>
          <w:iCs w:val="false"/>
          <w:color w:val="2A2A2A"/>
          <w:sz w:val="21"/>
          <w:szCs w:val="21"/>
        </w:rPr>
        <w:t xml:space="preserve">Apex Academy, the Apex Academy wordmark, the Operational Maturity Scale™, and all named Apex frameworks are trademarks of Apex Ledger Group LLC.</w:t>
      </w:r>
    </w:p>
    <w:p>
      <w:pPr>
        <w:spacing w:after="150" w:line="300"/>
      </w:pPr>
      <w:r>
        <w:rPr>
          <w:rFonts w:ascii="Calibri" w:cs="Calibri" w:eastAsia="Calibri" w:hAnsi="Calibri"/>
          <w:i w:val="false"/>
          <w:iCs w:val="false"/>
          <w:color w:val="2A2A2A"/>
          <w:sz w:val="21"/>
          <w:szCs w:val="21"/>
        </w:rPr>
        <w:t xml:space="preserve">This Field Manual is provided for individual educational use. It may be printed and used within the business of the individual who downloaded it. It may not be resold, redistributed, or republished without written permission from Apex Ledger Group LLC.</w:t>
      </w:r>
    </w:p>
    <w:p>
      <w:pPr>
        <w:spacing w:after="150" w:line="300"/>
      </w:pPr>
      <w:r>
        <w:rPr>
          <w:rFonts w:ascii="Calibri" w:cs="Calibri" w:eastAsia="Calibri" w:hAnsi="Calibri"/>
          <w:i w:val="false"/>
          <w:iCs w:val="false"/>
          <w:color w:val="2A2A2A"/>
          <w:sz w:val="21"/>
          <w:szCs w:val="21"/>
        </w:rPr>
        <w:t xml:space="preserve">AA-FM-008 · First issued as part of the Apex Academy Free Resource Library.</w:t>
      </w:r>
    </w:p>
    <w:p>
      <w:r>
        <w:br w:type="page"/>
      </w:r>
    </w:p>
    <w:p>
      <w:pPr>
        <w:pStyle w:val="Heading1"/>
        <w:pBdr>
          <w:bottom w:val="single" w:color="B08D57" w:sz="8" w:space="6"/>
        </w:pBdr>
        <w:spacing w:after="180" w:before="440"/>
      </w:pPr>
      <w:r>
        <w:rPr>
          <w:rFonts w:ascii="Georgia" w:cs="Georgia" w:eastAsia="Georgia" w:hAnsi="Georgia"/>
          <w:b/>
          <w:bCs/>
          <w:color w:val="1B2A4A"/>
          <w:sz w:val="30"/>
          <w:szCs w:val="30"/>
        </w:rPr>
        <w:t xml:space="preserve">Field Manual Details</w:t>
      </w:r>
    </w:p>
    <w:tbl>
      <w:tblPr>
        <w:tblW w:type="dxa" w:w="9350"/>
        <w:tblBorders>
          <w:top w:val="single" w:color="D8D2C4" w:sz="2"/>
          <w:left w:val="none"/>
          <w:bottom w:val="single" w:color="D8D2C4" w:sz="2"/>
          <w:right w:val="none"/>
          <w:insideH w:val="single" w:color="D8D2C4" w:sz="2"/>
          <w:insideV w:val="none"/>
        </w:tblBorders>
      </w:tblPr>
      <w:tblGrid>
        <w:gridCol w:w="2600"/>
        <w:gridCol w:w="6750"/>
      </w:tblGrid>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Field Manual Number</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AA-FM-008</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Track Classification</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Operations</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Difficulty Level</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Beginner</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Estimated Completion Time</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30–45 minutes per SOP</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Prerequisite Manuals</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None required — AA-FM-001 provides useful context but isn't necessary</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Intended Audience</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Owners and teams with processes that currently exist only as tribal knowledge</w:t>
            </w:r>
          </w:p>
        </w:tc>
      </w:tr>
    </w:tbl>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Executive Summary</w:t>
      </w:r>
    </w:p>
    <w:p>
      <w:pPr>
        <w:spacing w:after="150" w:line="300"/>
      </w:pPr>
      <w:r>
        <w:rPr>
          <w:rFonts w:ascii="Calibri" w:cs="Calibri" w:eastAsia="Calibri" w:hAnsi="Calibri"/>
          <w:i w:val="false"/>
          <w:iCs w:val="false"/>
          <w:color w:val="2A2A2A"/>
          <w:sz w:val="21"/>
          <w:szCs w:val="21"/>
        </w:rPr>
        <w:t xml:space="preserve">This Field Manual gives you a simple, consistent format for documenting any process, so it lives on paper instead of only in someone's head. It opens the Operations track and introduces the Operational Maturity Scale™, the framework used to score every manual in this track.</w:t>
      </w:r>
    </w:p>
    <w:p>
      <w:pPr>
        <w:spacing w:after="120"/>
      </w:pPr>
    </w:p>
    <w:p>
      <w:pPr>
        <w:pStyle w:val="Heading2"/>
        <w:spacing w:after="130" w:before="300"/>
      </w:pPr>
      <w:r>
        <w:rPr>
          <w:rFonts w:ascii="Georgia" w:cs="Georgia" w:eastAsia="Georgia" w:hAnsi="Georgia"/>
          <w:b/>
          <w:bCs/>
          <w:color w:val="1B2A4A"/>
          <w:sz w:val="23"/>
          <w:szCs w:val="23"/>
        </w:rPr>
        <w:t xml:space="preserve">Learning Objectives</w:t>
      </w:r>
    </w:p>
    <w:p>
      <w:pPr>
        <w:pStyle w:val="ListParagraph"/>
        <w:numPr>
          <w:ilvl w:val="0"/>
          <w:numId w:val="2"/>
        </w:numPr>
        <w:spacing w:after="85"/>
      </w:pPr>
      <w:r>
        <w:rPr>
          <w:rFonts w:ascii="Calibri" w:cs="Calibri" w:eastAsia="Calibri" w:hAnsi="Calibri"/>
          <w:color w:val="2A2A2A"/>
          <w:sz w:val="21"/>
          <w:szCs w:val="21"/>
        </w:rPr>
        <w:t xml:space="preserve">Write one complete, usable SOP for a real process in the business.</w:t>
      </w:r>
    </w:p>
    <w:p>
      <w:pPr>
        <w:pStyle w:val="ListParagraph"/>
        <w:numPr>
          <w:ilvl w:val="0"/>
          <w:numId w:val="2"/>
        </w:numPr>
        <w:spacing w:after="85"/>
      </w:pPr>
      <w:r>
        <w:rPr>
          <w:rFonts w:ascii="Calibri" w:cs="Calibri" w:eastAsia="Calibri" w:hAnsi="Calibri"/>
          <w:color w:val="2A2A2A"/>
          <w:sz w:val="21"/>
          <w:szCs w:val="21"/>
        </w:rPr>
        <w:t xml:space="preserve">Assess that process's current position on the Operational Maturity Scale™.</w:t>
      </w:r>
    </w:p>
    <w:p>
      <w:pPr>
        <w:pStyle w:val="ListParagraph"/>
        <w:numPr>
          <w:ilvl w:val="0"/>
          <w:numId w:val="2"/>
        </w:numPr>
        <w:spacing w:after="85"/>
      </w:pPr>
      <w:r>
        <w:rPr>
          <w:rFonts w:ascii="Calibri" w:cs="Calibri" w:eastAsia="Calibri" w:hAnsi="Calibri"/>
          <w:color w:val="2A2A2A"/>
          <w:sz w:val="21"/>
          <w:szCs w:val="21"/>
        </w:rPr>
        <w:t xml:space="preserve">Test the SOP against someone unfamiliar with the task.</w:t>
      </w:r>
    </w:p>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Educational Introduction</w:t>
      </w:r>
    </w:p>
    <w:p>
      <w:pPr>
        <w:pStyle w:val="Heading2"/>
        <w:spacing w:after="130" w:before="300"/>
      </w:pPr>
      <w:r>
        <w:rPr>
          <w:rFonts w:ascii="Georgia" w:cs="Georgia" w:eastAsia="Georgia" w:hAnsi="Georgia"/>
          <w:b/>
          <w:bCs/>
          <w:color w:val="1B2A4A"/>
          <w:sz w:val="23"/>
          <w:szCs w:val="23"/>
        </w:rPr>
        <w:t xml:space="preserve">A Process That Lives in One Head Isn't a System Yet</w:t>
      </w:r>
    </w:p>
    <w:p>
      <w:pPr>
        <w:spacing w:after="150" w:line="300"/>
      </w:pPr>
      <w:r>
        <w:rPr>
          <w:rFonts w:ascii="Calibri" w:cs="Calibri" w:eastAsia="Calibri" w:hAnsi="Calibri"/>
          <w:i w:val="false"/>
          <w:iCs w:val="false"/>
          <w:color w:val="2A2A2A"/>
          <w:sz w:val="21"/>
          <w:szCs w:val="21"/>
        </w:rPr>
        <w:t xml:space="preserve">If a process only exists in one person's memory, it isn't a system — it's a dependency. The business can only run as fast, as consistently, and as calmly as that one person's availability allows. An SOP (Standard Operating Procedure) is what turns tribal knowledge into something the business actually owns.</w:t>
      </w:r>
    </w:p>
    <w:p>
      <w:pPr>
        <w:spacing w:after="150" w:line="300"/>
      </w:pPr>
      <w:r>
        <w:rPr>
          <w:rFonts w:ascii="Calibri" w:cs="Calibri" w:eastAsia="Calibri" w:hAnsi="Calibri"/>
          <w:i w:val="false"/>
          <w:iCs w:val="false"/>
          <w:color w:val="2A2A2A"/>
          <w:sz w:val="21"/>
          <w:szCs w:val="21"/>
        </w:rPr>
        <w:t xml:space="preserve">A good SOP isn't a polished manual. It's a plain, clear, step-by-step description of how something gets done — written well enough that someone reasonably capable, who has never done the task before, could follow it and get a similar result.</w:t>
      </w:r>
    </w:p>
    <w:p>
      <w:pPr>
        <w:spacing w:after="150" w:line="300"/>
      </w:pPr>
      <w:r>
        <w:rPr>
          <w:rFonts w:ascii="Calibri" w:cs="Calibri" w:eastAsia="Calibri" w:hAnsi="Calibri"/>
          <w:i w:val="false"/>
          <w:iCs w:val="false"/>
          <w:color w:val="2A2A2A"/>
          <w:sz w:val="21"/>
          <w:szCs w:val="21"/>
        </w:rPr>
        <w:t xml:space="preserve">The goal here isn't to document everything at once. It's to build the habit of documenting, one process at a time, starting with whatever would hurt the most if the person who knows it disappeared tomorrow.</w:t>
      </w:r>
    </w:p>
    <w:tbl>
      <w:tblPr>
        <w:tblW w:type="dxa" w:w="9350"/>
        <w:tblBorders>
          <w:top w:val="none"/>
          <w:left w:val="none"/>
          <w:bottom w:val="none"/>
          <w:right w:val="none"/>
          <w:insideH w:val="single" w:color="auto" w:sz="4"/>
          <w:insideV w:val="single" w:color="auto" w:sz="4"/>
        </w:tblBorders>
      </w:tblPr>
      <w:tblGrid>
        <w:gridCol w:w="9350"/>
      </w:tblGrid>
      <w:tr>
        <w:tc>
          <w:tcPr>
            <w:tcW w:type="dxa" w:w="9350"/>
            <w:shd w:fill="1B2A4A" w:val="clear"/>
            <w:tcMar>
              <w:top w:type="dxa" w:w="180"/>
              <w:left w:type="dxa" w:w="220"/>
              <w:bottom w:type="dxa" w:w="180"/>
              <w:right w:type="dxa" w:w="220"/>
            </w:tcMar>
          </w:tcPr>
          <w:p>
            <w:pPr>
              <w:spacing w:after="60"/>
            </w:pPr>
            <w:r>
              <w:rPr>
                <w:rFonts w:ascii="Calibri" w:cs="Calibri" w:eastAsia="Calibri" w:hAnsi="Calibri"/>
                <w:b/>
                <w:bCs/>
                <w:color w:val="FFFFFF"/>
                <w:spacing w:val="15"/>
                <w:sz w:val="16"/>
                <w:szCs w:val="16"/>
              </w:rPr>
              <w:t xml:space="preserve">APEX PRINCIPLE</w:t>
            </w:r>
          </w:p>
          <w:p>
            <w:r>
              <w:rPr>
                <w:rFonts w:ascii="Georgia" w:cs="Georgia" w:eastAsia="Georgia" w:hAnsi="Georgia"/>
                <w:i/>
                <w:iCs/>
                <w:color w:val="FFFFFF"/>
                <w:sz w:val="20"/>
                <w:szCs w:val="20"/>
              </w:rPr>
              <w:t xml:space="preserve">Systems outperform heroic effort.</w:t>
            </w:r>
          </w:p>
        </w:tc>
      </w:tr>
    </w:tbl>
    <w:p>
      <w:pPr>
        <w:spacing w:after="120"/>
      </w:pPr>
    </w:p>
    <w:p>
      <w:pPr>
        <w:pStyle w:val="Heading2"/>
        <w:spacing w:after="130" w:before="300"/>
      </w:pPr>
      <w:r>
        <w:rPr>
          <w:rFonts w:ascii="Georgia" w:cs="Georgia" w:eastAsia="Georgia" w:hAnsi="Georgia"/>
          <w:b/>
          <w:bCs/>
          <w:color w:val="1B2A4A"/>
          <w:sz w:val="23"/>
          <w:szCs w:val="23"/>
        </w:rPr>
        <w:t xml:space="preserve">How to Use This Manual</w:t>
      </w:r>
    </w:p>
    <w:p>
      <w:pPr>
        <w:pStyle w:val="ListParagraph"/>
        <w:numPr>
          <w:ilvl w:val="0"/>
          <w:numId w:val="2"/>
        </w:numPr>
        <w:spacing w:after="85"/>
      </w:pPr>
      <w:r>
        <w:rPr>
          <w:rFonts w:ascii="Calibri" w:cs="Calibri" w:eastAsia="Calibri" w:hAnsi="Calibri"/>
          <w:color w:val="2A2A2A"/>
          <w:sz w:val="21"/>
          <w:szCs w:val="21"/>
        </w:rPr>
        <w:t xml:space="preserve">Pick one process — ideally one that currently lives in only one person's head.</w:t>
      </w:r>
    </w:p>
    <w:p>
      <w:pPr>
        <w:pStyle w:val="ListParagraph"/>
        <w:numPr>
          <w:ilvl w:val="0"/>
          <w:numId w:val="2"/>
        </w:numPr>
        <w:spacing w:after="85"/>
      </w:pPr>
      <w:r>
        <w:rPr>
          <w:rFonts w:ascii="Calibri" w:cs="Calibri" w:eastAsia="Calibri" w:hAnsi="Calibri"/>
          <w:color w:val="2A2A2A"/>
          <w:sz w:val="21"/>
          <w:szCs w:val="21"/>
        </w:rPr>
        <w:t xml:space="preserve">Write the steps in the order they actually happen, not the order they should happen in an ideal world.</w:t>
      </w:r>
    </w:p>
    <w:p>
      <w:pPr>
        <w:pStyle w:val="ListParagraph"/>
        <w:numPr>
          <w:ilvl w:val="0"/>
          <w:numId w:val="2"/>
        </w:numPr>
        <w:spacing w:after="85"/>
      </w:pPr>
      <w:r>
        <w:rPr>
          <w:rFonts w:ascii="Calibri" w:cs="Calibri" w:eastAsia="Calibri" w:hAnsi="Calibri"/>
          <w:color w:val="2A2A2A"/>
          <w:sz w:val="21"/>
          <w:szCs w:val="21"/>
        </w:rPr>
        <w:t xml:space="preserve">Keep language plain. Avoid jargon that only the person writing it would understand.</w:t>
      </w:r>
    </w:p>
    <w:p>
      <w:pPr>
        <w:pStyle w:val="ListParagraph"/>
        <w:numPr>
          <w:ilvl w:val="0"/>
          <w:numId w:val="2"/>
        </w:numPr>
        <w:spacing w:after="85"/>
      </w:pPr>
      <w:r>
        <w:rPr>
          <w:rFonts w:ascii="Calibri" w:cs="Calibri" w:eastAsia="Calibri" w:hAnsi="Calibri"/>
          <w:color w:val="2A2A2A"/>
          <w:sz w:val="21"/>
          <w:szCs w:val="21"/>
        </w:rPr>
        <w:t xml:space="preserve">Have someone else follow the SOP exactly as written and note anywhere they got stuck — that's your revision list.</w:t>
      </w:r>
    </w:p>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Core Framework: The Operational Maturity Scale™</w:t>
      </w:r>
    </w:p>
    <w:p>
      <w:pPr>
        <w:spacing w:after="150" w:line="300"/>
      </w:pPr>
      <w:r>
        <w:rPr>
          <w:rFonts w:ascii="Calibri" w:cs="Calibri" w:eastAsia="Calibri" w:hAnsi="Calibri"/>
          <w:i w:val="false"/>
          <w:iCs w:val="false"/>
          <w:color w:val="2A2A2A"/>
          <w:sz w:val="21"/>
          <w:szCs w:val="21"/>
        </w:rPr>
        <w:t xml:space="preserve">Every process sits at one of four maturity levels. This manual moves a process from the first level to at least the third — and the fourth is within reach once you complete the testing step.</w:t>
      </w:r>
    </w:p>
    <w:p>
      <w:pPr>
        <w:pStyle w:val="ListParagraph"/>
        <w:numPr>
          <w:ilvl w:val="0"/>
          <w:numId w:val="2"/>
        </w:numPr>
        <w:spacing w:after="85"/>
      </w:pPr>
      <w:r>
        <w:rPr>
          <w:rFonts w:ascii="Calibri" w:cs="Calibri" w:eastAsia="Calibri" w:hAnsi="Calibri"/>
          <w:color w:val="2A2A2A"/>
          <w:sz w:val="21"/>
          <w:szCs w:val="21"/>
        </w:rPr>
        <w:t xml:space="preserve">Reactive — handled case by case, no consistent approach.</w:t>
      </w:r>
    </w:p>
    <w:p>
      <w:pPr>
        <w:pStyle w:val="ListParagraph"/>
        <w:numPr>
          <w:ilvl w:val="0"/>
          <w:numId w:val="2"/>
        </w:numPr>
        <w:spacing w:after="85"/>
      </w:pPr>
      <w:r>
        <w:rPr>
          <w:rFonts w:ascii="Calibri" w:cs="Calibri" w:eastAsia="Calibri" w:hAnsi="Calibri"/>
          <w:color w:val="2A2A2A"/>
          <w:sz w:val="21"/>
          <w:szCs w:val="21"/>
        </w:rPr>
        <w:t xml:space="preserve">Repeatable — a consistent approach exists, but only in someone's head.</w:t>
      </w:r>
    </w:p>
    <w:p>
      <w:pPr>
        <w:pStyle w:val="ListParagraph"/>
        <w:numPr>
          <w:ilvl w:val="0"/>
          <w:numId w:val="2"/>
        </w:numPr>
        <w:spacing w:after="85"/>
      </w:pPr>
      <w:r>
        <w:rPr>
          <w:rFonts w:ascii="Calibri" w:cs="Calibri" w:eastAsia="Calibri" w:hAnsi="Calibri"/>
          <w:color w:val="2A2A2A"/>
          <w:sz w:val="21"/>
          <w:szCs w:val="21"/>
        </w:rPr>
        <w:t xml:space="preserve">Documented — the approach is written down and followable by someone new. (Where this manual takes you.)</w:t>
      </w:r>
    </w:p>
    <w:p>
      <w:pPr>
        <w:pStyle w:val="ListParagraph"/>
        <w:numPr>
          <w:ilvl w:val="0"/>
          <w:numId w:val="2"/>
        </w:numPr>
        <w:spacing w:after="85"/>
      </w:pPr>
      <w:r>
        <w:rPr>
          <w:rFonts w:ascii="Calibri" w:cs="Calibri" w:eastAsia="Calibri" w:hAnsi="Calibri"/>
          <w:color w:val="2A2A2A"/>
          <w:sz w:val="21"/>
          <w:szCs w:val="21"/>
        </w:rPr>
        <w:t xml:space="preserve">Optimized — the documented approach is actively measured and improved over time.</w:t>
      </w:r>
    </w:p>
    <w:tbl>
      <w:tblPr>
        <w:tblW w:type="dxa" w:w="9350"/>
        <w:tblBorders>
          <w:top w:val="none"/>
          <w:left w:val="none"/>
          <w:bottom w:val="none"/>
          <w:right w:val="none"/>
          <w:insideH w:val="single" w:color="auto" w:sz="4"/>
          <w:insideV w:val="single" w:color="auto" w:sz="4"/>
        </w:tblBorders>
      </w:tblPr>
      <w:tblGrid>
        <w:gridCol w:w="9350"/>
      </w:tblGrid>
      <w:tr>
        <w:tc>
          <w:tcPr>
            <w:tcW w:type="dxa" w:w="9350"/>
            <w:shd w:fill="F4F1EC" w:val="clear"/>
            <w:tcMar>
              <w:top w:type="dxa" w:w="180"/>
              <w:left w:type="dxa" w:w="220"/>
              <w:bottom w:type="dxa" w:w="180"/>
              <w:right w:type="dxa" w:w="220"/>
            </w:tcMar>
          </w:tcPr>
          <w:p>
            <w:pPr>
              <w:spacing w:after="60"/>
            </w:pPr>
            <w:r>
              <w:rPr>
                <w:rFonts w:ascii="Calibri" w:cs="Calibri" w:eastAsia="Calibri" w:hAnsi="Calibri"/>
                <w:b/>
                <w:bCs/>
                <w:color w:val="B08D57"/>
                <w:spacing w:val="15"/>
                <w:sz w:val="16"/>
                <w:szCs w:val="16"/>
              </w:rPr>
              <w:t xml:space="preserve">APEX INSIGHT</w:t>
            </w:r>
          </w:p>
          <w:p>
            <w:r>
              <w:rPr>
                <w:rFonts w:ascii="Georgia" w:cs="Georgia" w:eastAsia="Georgia" w:hAnsi="Georgia"/>
                <w:i/>
                <w:iCs/>
                <w:color w:val="2A2A2A"/>
                <w:sz w:val="20"/>
                <w:szCs w:val="20"/>
              </w:rPr>
              <w:t xml:space="preserve">Most processes aren't actually Reactive — they're Repeatable but undocumented. The gap isn't consistency. It's that the consistency only exists in one person's head.</w:t>
            </w:r>
          </w:p>
        </w:tc>
      </w:tr>
    </w:tbl>
    <w:p>
      <w:pPr>
        <w:spacing w:after="120"/>
      </w:pPr>
    </w:p>
    <w:p>
      <w:r>
        <w:br w:type="page"/>
      </w:r>
    </w:p>
    <w:p>
      <w:pPr>
        <w:pStyle w:val="Heading1"/>
        <w:pBdr>
          <w:bottom w:val="single" w:color="B08D57" w:sz="8" w:space="6"/>
        </w:pBdr>
        <w:spacing w:after="180" w:before="440"/>
      </w:pPr>
      <w:r>
        <w:rPr>
          <w:rFonts w:ascii="Georgia" w:cs="Georgia" w:eastAsia="Georgia" w:hAnsi="Georgia"/>
          <w:b/>
          <w:bCs/>
          <w:color w:val="1B2A4A"/>
          <w:sz w:val="30"/>
          <w:szCs w:val="30"/>
        </w:rPr>
        <w:t xml:space="preserve">The Worksheet</w:t>
      </w:r>
    </w:p>
    <w:p>
      <w:pPr>
        <w:spacing w:after="90" w:before="200"/>
      </w:pPr>
      <w:r>
        <w:rPr>
          <w:rFonts w:ascii="Calibri" w:cs="Calibri" w:eastAsia="Calibri" w:hAnsi="Calibri"/>
          <w:b/>
          <w:bCs/>
          <w:color w:val="B08D57"/>
          <w:sz w:val="20"/>
          <w:szCs w:val="20"/>
        </w:rPr>
        <w:t xml:space="preserve">SOP Header</w:t>
      </w:r>
    </w:p>
    <w:tbl>
      <w:tblPr>
        <w:tblW w:type="dxa" w:w="9350"/>
        <w:tblBorders>
          <w:top w:val="single" w:color="D8D2C4" w:sz="2"/>
          <w:left w:val="single" w:color="D8D2C4" w:sz="2"/>
          <w:bottom w:val="single" w:color="D8D2C4" w:sz="2"/>
          <w:right w:val="single" w:color="D8D2C4" w:sz="2"/>
          <w:insideH w:val="single" w:color="D8D2C4" w:sz="2"/>
          <w:insideV w:val="single" w:color="D8D2C4" w:sz="2"/>
        </w:tblBorders>
      </w:tblPr>
      <w:tblGrid>
        <w:gridCol w:w="3000"/>
        <w:gridCol w:w="6350"/>
      </w:tblGrid>
      <w:tr>
        <w:trPr>
          <w:tblHeader/>
        </w:trPr>
        <w:tc>
          <w:tcPr>
            <w:tcW w:type="dxa" w:w="3000"/>
            <w:shd w:fill="1B2A4A" w:val="clear"/>
            <w:tcMar>
              <w:top w:type="dxa" w:w="80"/>
              <w:left w:type="dxa" w:w="120"/>
              <w:bottom w:type="dxa" w:w="80"/>
              <w:right w:type="dxa" w:w="100"/>
            </w:tcMar>
          </w:tcPr>
          <w:p>
            <w:r>
              <w:rPr>
                <w:rFonts w:ascii="Calibri" w:cs="Calibri" w:eastAsia="Calibri" w:hAnsi="Calibri"/>
                <w:b/>
                <w:bCs/>
                <w:color w:val="FFFFFF"/>
                <w:sz w:val="18"/>
                <w:szCs w:val="18"/>
              </w:rPr>
              <w:t xml:space="preserve">Field</w:t>
            </w:r>
          </w:p>
        </w:tc>
        <w:tc>
          <w:tcPr>
            <w:tcW w:type="dxa" w:w="6350"/>
            <w:shd w:fill="1B2A4A" w:val="clear"/>
            <w:tcMar>
              <w:top w:type="dxa" w:w="80"/>
              <w:left w:type="dxa" w:w="120"/>
              <w:bottom w:type="dxa" w:w="80"/>
              <w:right w:type="dxa" w:w="100"/>
            </w:tcMar>
          </w:tcPr>
          <w:p>
            <w:r>
              <w:rPr>
                <w:rFonts w:ascii="Calibri" w:cs="Calibri" w:eastAsia="Calibri" w:hAnsi="Calibri"/>
                <w:b/>
                <w:bCs/>
                <w:color w:val="FFFFFF"/>
                <w:sz w:val="18"/>
                <w:szCs w:val="18"/>
              </w:rPr>
              <w:t xml:space="preserve">Detail</w:t>
            </w:r>
          </w:p>
        </w:tc>
      </w:tr>
      <w:tr>
        <w:tc>
          <w:tcPr>
            <w:tcW w:type="dxa" w:w="3000"/>
            <w:shd w:fill="FFFFFF"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Process Name</w:t>
            </w:r>
          </w:p>
        </w:tc>
        <w:tc>
          <w:tcPr>
            <w:tcW w:type="dxa" w:w="6350"/>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r>
      <w:tr>
        <w:tc>
          <w:tcPr>
            <w:tcW w:type="dxa" w:w="3000"/>
            <w:shd w:fill="F4F1EC"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Owner (who maintains this SOP)</w:t>
            </w:r>
          </w:p>
        </w:tc>
        <w:tc>
          <w:tcPr>
            <w:tcW w:type="dxa" w:w="6350"/>
            <w:shd w:fill="F4F1EC" w:val="clear"/>
            <w:tcMar>
              <w:top w:type="dxa" w:w="140"/>
              <w:left w:type="dxa" w:w="120"/>
              <w:bottom w:type="dxa" w:w="140"/>
              <w:right w:type="dxa" w:w="100"/>
            </w:tcMar>
          </w:tcPr>
          <w:p>
            <w:r>
              <w:rPr>
                <w:rFonts w:ascii="Calibri" w:cs="Calibri" w:eastAsia="Calibri" w:hAnsi="Calibri"/>
                <w:i/>
                <w:iCs/>
                <w:color w:val="2A2A2A"/>
                <w:sz w:val="18"/>
                <w:szCs w:val="18"/>
              </w:rPr>
              <w:t xml:space="preserve"/>
            </w:r>
          </w:p>
        </w:tc>
      </w:tr>
      <w:tr>
        <w:tc>
          <w:tcPr>
            <w:tcW w:type="dxa" w:w="3000"/>
            <w:shd w:fill="FFFFFF"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Last Updated</w:t>
            </w:r>
          </w:p>
        </w:tc>
        <w:tc>
          <w:tcPr>
            <w:tcW w:type="dxa" w:w="6350"/>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r>
      <w:tr>
        <w:tc>
          <w:tcPr>
            <w:tcW w:type="dxa" w:w="3000"/>
            <w:shd w:fill="F4F1EC"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Purpose (one sentence)</w:t>
            </w:r>
          </w:p>
        </w:tc>
        <w:tc>
          <w:tcPr>
            <w:tcW w:type="dxa" w:w="6350"/>
            <w:shd w:fill="F4F1EC" w:val="clear"/>
            <w:tcMar>
              <w:top w:type="dxa" w:w="140"/>
              <w:left w:type="dxa" w:w="120"/>
              <w:bottom w:type="dxa" w:w="140"/>
              <w:right w:type="dxa" w:w="100"/>
            </w:tcMar>
          </w:tcPr>
          <w:p>
            <w:r>
              <w:rPr>
                <w:rFonts w:ascii="Calibri" w:cs="Calibri" w:eastAsia="Calibri" w:hAnsi="Calibri"/>
                <w:i/>
                <w:iCs/>
                <w:color w:val="2A2A2A"/>
                <w:sz w:val="18"/>
                <w:szCs w:val="18"/>
              </w:rPr>
              <w:t xml:space="preserve"/>
            </w:r>
          </w:p>
        </w:tc>
      </w:tr>
    </w:tbl>
    <w:p>
      <w:pPr>
        <w:spacing w:after="160"/>
      </w:pPr>
    </w:p>
    <w:p>
      <w:pPr>
        <w:spacing w:after="90" w:before="200"/>
      </w:pPr>
      <w:r>
        <w:rPr>
          <w:rFonts w:ascii="Calibri" w:cs="Calibri" w:eastAsia="Calibri" w:hAnsi="Calibri"/>
          <w:b/>
          <w:bCs/>
          <w:color w:val="B08D57"/>
          <w:sz w:val="20"/>
          <w:szCs w:val="20"/>
        </w:rPr>
        <w:t xml:space="preserve">Tools &amp; Materials Needed</w:t>
      </w:r>
    </w:p>
    <w:p>
      <w:pPr>
        <w:pBdr>
          <w:bottom w:val="single" w:color="D8D2C4" w:sz="6" w:space="1"/>
        </w:pBdr>
        <w:spacing w:after="250"/>
      </w:pPr>
      <w:r>
        <w:t xml:space="preserve"> </w:t>
      </w:r>
    </w:p>
    <w:p>
      <w:pPr>
        <w:pBdr>
          <w:bottom w:val="single" w:color="D8D2C4" w:sz="6" w:space="1"/>
        </w:pBdr>
        <w:spacing w:after="250"/>
      </w:pPr>
      <w:r>
        <w:t xml:space="preserve"> </w:t>
      </w:r>
    </w:p>
    <w:p>
      <w:pPr>
        <w:spacing w:after="90" w:before="200"/>
      </w:pPr>
      <w:r>
        <w:rPr>
          <w:rFonts w:ascii="Calibri" w:cs="Calibri" w:eastAsia="Calibri" w:hAnsi="Calibri"/>
          <w:b/>
          <w:bCs/>
          <w:color w:val="B08D57"/>
          <w:sz w:val="20"/>
          <w:szCs w:val="20"/>
        </w:rPr>
        <w:t xml:space="preserve">Step-by-Step Instructions</w:t>
      </w:r>
    </w:p>
    <w:p>
      <w:pPr>
        <w:spacing w:after="150" w:line="300"/>
      </w:pPr>
      <w:r>
        <w:rPr>
          <w:rFonts w:ascii="Calibri" w:cs="Calibri" w:eastAsia="Calibri" w:hAnsi="Calibri"/>
          <w:i/>
          <w:iCs/>
          <w:color w:val="2A2A2A"/>
          <w:sz w:val="21"/>
          <w:szCs w:val="21"/>
        </w:rPr>
        <w:t xml:space="preserve">Number each step. Include enough detail that someone unfamiliar with the task could follow it.</w:t>
      </w:r>
    </w:p>
    <w:p>
      <w:pPr>
        <w:pBdr>
          <w:bottom w:val="single" w:color="D8D2C4" w:sz="6" w:space="1"/>
        </w:pBdr>
        <w:spacing w:after="250"/>
      </w:pPr>
      <w:r>
        <w:t xml:space="preserve"> </w:t>
      </w:r>
    </w:p>
    <w:p>
      <w:pPr>
        <w:pBdr>
          <w:bottom w:val="single" w:color="D8D2C4" w:sz="6" w:space="1"/>
        </w:pBdr>
        <w:spacing w:after="250"/>
      </w:pPr>
      <w:r>
        <w:t xml:space="preserve"> </w:t>
      </w:r>
    </w:p>
    <w:p>
      <w:pPr>
        <w:pBdr>
          <w:bottom w:val="single" w:color="D8D2C4" w:sz="6" w:space="1"/>
        </w:pBdr>
        <w:spacing w:after="250"/>
      </w:pPr>
      <w:r>
        <w:t xml:space="preserve"> </w:t>
      </w:r>
    </w:p>
    <w:p>
      <w:pPr>
        <w:pBdr>
          <w:bottom w:val="single" w:color="D8D2C4" w:sz="6" w:space="1"/>
        </w:pBdr>
        <w:spacing w:after="250"/>
      </w:pPr>
      <w:r>
        <w:t xml:space="preserve"> </w:t>
      </w:r>
    </w:p>
    <w:p>
      <w:pPr>
        <w:pBdr>
          <w:bottom w:val="single" w:color="D8D2C4" w:sz="6" w:space="1"/>
        </w:pBdr>
        <w:spacing w:after="250"/>
      </w:pPr>
      <w:r>
        <w:t xml:space="preserve"> </w:t>
      </w:r>
    </w:p>
    <w:p>
      <w:pPr>
        <w:pBdr>
          <w:bottom w:val="single" w:color="D8D2C4" w:sz="6" w:space="1"/>
        </w:pBdr>
        <w:spacing w:after="250"/>
      </w:pPr>
      <w:r>
        <w:t xml:space="preserve"> </w:t>
      </w:r>
    </w:p>
    <w:p>
      <w:pPr>
        <w:pBdr>
          <w:bottom w:val="single" w:color="D8D2C4" w:sz="6" w:space="1"/>
        </w:pBdr>
        <w:spacing w:after="250"/>
      </w:pPr>
      <w:r>
        <w:t xml:space="preserve"> </w:t>
      </w:r>
    </w:p>
    <w:p>
      <w:pPr>
        <w:pBdr>
          <w:bottom w:val="single" w:color="D8D2C4" w:sz="6" w:space="1"/>
        </w:pBdr>
        <w:spacing w:after="250"/>
      </w:pPr>
      <w:r>
        <w:t xml:space="preserve"> </w:t>
      </w:r>
    </w:p>
    <w:p>
      <w:pPr>
        <w:spacing w:after="90" w:before="200"/>
      </w:pPr>
      <w:r>
        <w:rPr>
          <w:rFonts w:ascii="Calibri" w:cs="Calibri" w:eastAsia="Calibri" w:hAnsi="Calibri"/>
          <w:b/>
          <w:bCs/>
          <w:color w:val="B08D57"/>
          <w:sz w:val="20"/>
          <w:szCs w:val="20"/>
        </w:rPr>
        <w:t xml:space="preserve">Common Mistakes to Avoid</w:t>
      </w:r>
    </w:p>
    <w:p>
      <w:pPr>
        <w:pBdr>
          <w:bottom w:val="single" w:color="D8D2C4" w:sz="6" w:space="1"/>
        </w:pBdr>
        <w:spacing w:after="250"/>
      </w:pPr>
      <w:r>
        <w:t xml:space="preserve"> </w:t>
      </w:r>
    </w:p>
    <w:p>
      <w:pPr>
        <w:pBdr>
          <w:bottom w:val="single" w:color="D8D2C4" w:sz="6" w:space="1"/>
        </w:pBdr>
        <w:spacing w:after="250"/>
      </w:pPr>
      <w:r>
        <w:t xml:space="preserve"> </w:t>
      </w:r>
    </w:p>
    <w:p>
      <w:pPr>
        <w:pBdr>
          <w:bottom w:val="single" w:color="D8D2C4" w:sz="6" w:space="1"/>
        </w:pBdr>
        <w:spacing w:after="250"/>
      </w:pPr>
      <w:r>
        <w:t xml:space="preserve"> </w:t>
      </w:r>
    </w:p>
    <w:p>
      <w:pPr>
        <w:spacing w:after="200"/>
      </w:pPr>
    </w:p>
    <w:p>
      <w:r>
        <w:br w:type="page"/>
      </w:r>
    </w:p>
    <w:p>
      <w:pPr>
        <w:pStyle w:val="Heading1"/>
        <w:pBdr>
          <w:bottom w:val="single" w:color="B08D57" w:sz="8" w:space="6"/>
        </w:pBdr>
        <w:spacing w:after="180" w:before="440"/>
      </w:pPr>
      <w:r>
        <w:rPr>
          <w:rFonts w:ascii="Georgia" w:cs="Georgia" w:eastAsia="Georgia" w:hAnsi="Georgia"/>
          <w:b/>
          <w:bCs/>
          <w:color w:val="1B2A4A"/>
          <w:sz w:val="30"/>
          <w:szCs w:val="30"/>
        </w:rPr>
        <w:t xml:space="preserve">Score Summary</w:t>
      </w:r>
    </w:p>
    <w:p>
      <w:pPr>
        <w:spacing w:after="90" w:before="200"/>
      </w:pPr>
      <w:r>
        <w:rPr>
          <w:rFonts w:ascii="Calibri" w:cs="Calibri" w:eastAsia="Calibri" w:hAnsi="Calibri"/>
          <w:b/>
          <w:bCs/>
          <w:color w:val="B08D57"/>
          <w:sz w:val="20"/>
          <w:szCs w:val="20"/>
        </w:rPr>
        <w:t xml:space="preserve">Is This SOP Ready?</w:t>
      </w:r>
    </w:p>
    <w:tbl>
      <w:tblPr>
        <w:tblW w:type="dxa" w:w="9350"/>
        <w:tblBorders>
          <w:top w:val="single" w:color="D8D2C4" w:sz="2"/>
          <w:left w:val="single" w:color="D8D2C4" w:sz="2"/>
          <w:bottom w:val="single" w:color="D8D2C4" w:sz="2"/>
          <w:right w:val="single" w:color="D8D2C4" w:sz="2"/>
          <w:insideH w:val="single" w:color="D8D2C4" w:sz="2"/>
          <w:insideV w:val="single" w:color="D8D2C4" w:sz="2"/>
        </w:tblBorders>
      </w:tblPr>
      <w:tblGrid>
        <w:gridCol w:w="700"/>
        <w:gridCol w:w="6900"/>
        <w:gridCol w:w="1750"/>
      </w:tblGrid>
      <w:tr>
        <w:trPr>
          <w:tblHeader/>
        </w:trPr>
        <w:tc>
          <w:tcPr>
            <w:tcW w:type="dxa" w:w="700"/>
            <w:shd w:fill="1B2A4A" w:val="clear"/>
            <w:tcMar>
              <w:top w:type="dxa" w:w="80"/>
              <w:left w:type="dxa" w:w="100"/>
              <w:bottom w:type="dxa" w:w="80"/>
              <w:right w:type="dxa" w:w="100"/>
            </w:tcMar>
          </w:tcPr>
          <w:p>
            <w:pPr>
              <w:jc w:val="center"/>
            </w:pPr>
            <w:r>
              <w:rPr>
                <w:b/>
                <w:bCs/>
                <w:color w:val="FFFFFF"/>
                <w:sz w:val="19"/>
                <w:szCs w:val="19"/>
              </w:rPr>
              <w:t xml:space="preserve">✓</w:t>
            </w:r>
          </w:p>
        </w:tc>
        <w:tc>
          <w:tcPr>
            <w:tcW w:type="dxa" w:w="6900"/>
            <w:shd w:fill="1B2A4A" w:val="clear"/>
            <w:tcMar>
              <w:top w:type="dxa" w:w="80"/>
              <w:left w:type="dxa" w:w="150"/>
              <w:bottom w:type="dxa" w:w="80"/>
              <w:right w:type="dxa" w:w="100"/>
            </w:tcMar>
          </w:tcPr>
          <w:p>
            <w:r>
              <w:rPr>
                <w:rFonts w:ascii="Calibri" w:cs="Calibri" w:eastAsia="Calibri" w:hAnsi="Calibri"/>
                <w:b/>
                <w:bCs/>
                <w:color w:val="FFFFFF"/>
                <w:sz w:val="19"/>
                <w:szCs w:val="19"/>
              </w:rPr>
              <w:t xml:space="preserve">SOP Readiness</w:t>
            </w:r>
          </w:p>
        </w:tc>
        <w:tc>
          <w:tcPr>
            <w:tcW w:type="dxa" w:w="1750"/>
            <w:shd w:fill="1B2A4A" w:val="clear"/>
            <w:tcMar>
              <w:top w:type="dxa" w:w="80"/>
              <w:left w:type="dxa" w:w="100"/>
              <w:bottom w:type="dxa" w:w="80"/>
              <w:right w:type="dxa" w:w="100"/>
            </w:tcMar>
          </w:tcPr>
          <w:p>
            <w:pPr>
              <w:jc w:val="center"/>
            </w:pPr>
            <w:r>
              <w:rPr>
                <w:b/>
                <w:bCs/>
                <w:color w:val="FFFFFF"/>
                <w:sz w:val="19"/>
                <w:szCs w:val="19"/>
              </w:rPr>
              <w:t xml:space="preserve">Notes</w:t>
            </w:r>
          </w:p>
        </w:tc>
      </w:tr>
      <w:tr>
        <w:tc>
          <w:tcPr>
            <w:tcW w:type="dxa" w:w="700"/>
            <w:shd w:fill="FFFFFF" w:val="clear"/>
            <w:tcMar>
              <w:top w:type="dxa" w:w="100"/>
              <w:left w:type="dxa" w:w="100"/>
              <w:bottom w:type="dxa" w:w="100"/>
              <w:right w:type="dxa" w:w="100"/>
            </w:tcMar>
          </w:tcPr>
          <w:p>
            <w:pPr>
              <w:jc w:val="center"/>
            </w:pPr>
            <w:r>
              <w:rPr>
                <w:color w:val="B08D57"/>
                <w:sz w:val="22"/>
                <w:szCs w:val="22"/>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19"/>
                <w:szCs w:val="19"/>
              </w:rPr>
              <w:t xml:space="preserve">Someone unfamiliar with the task could follow it without asking questions.</w:t>
            </w:r>
          </w:p>
        </w:tc>
        <w:tc>
          <w:tcPr>
            <w:tcW w:type="dxa" w:w="1750"/>
            <w:shd w:fill="FFFFFF" w:val="clear"/>
            <w:tcMar>
              <w:top w:type="dxa" w:w="100"/>
              <w:left w:type="dxa" w:w="100"/>
              <w:bottom w:type="dxa" w:w="100"/>
              <w:right w:type="dxa" w:w="100"/>
            </w:tcMar>
          </w:tcPr>
          <w:p>
            <w:r>
              <w:rPr>
                <w:sz w:val="19"/>
                <w:szCs w:val="19"/>
              </w:rPr>
              <w:t xml:space="preserve"/>
            </w:r>
          </w:p>
        </w:tc>
      </w:tr>
      <w:tr>
        <w:tc>
          <w:tcPr>
            <w:tcW w:type="dxa" w:w="700"/>
            <w:shd w:fill="F4F1EC" w:val="clear"/>
            <w:tcMar>
              <w:top w:type="dxa" w:w="100"/>
              <w:left w:type="dxa" w:w="100"/>
              <w:bottom w:type="dxa" w:w="100"/>
              <w:right w:type="dxa" w:w="100"/>
            </w:tcMar>
          </w:tcPr>
          <w:p>
            <w:pPr>
              <w:jc w:val="center"/>
            </w:pPr>
            <w:r>
              <w:rPr>
                <w:color w:val="B08D57"/>
                <w:sz w:val="22"/>
                <w:szCs w:val="22"/>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19"/>
                <w:szCs w:val="19"/>
              </w:rPr>
              <w:t xml:space="preserve">Every tool or material needed is listed up front.</w:t>
            </w:r>
          </w:p>
        </w:tc>
        <w:tc>
          <w:tcPr>
            <w:tcW w:type="dxa" w:w="1750"/>
            <w:shd w:fill="F4F1EC" w:val="clear"/>
            <w:tcMar>
              <w:top w:type="dxa" w:w="100"/>
              <w:left w:type="dxa" w:w="100"/>
              <w:bottom w:type="dxa" w:w="100"/>
              <w:right w:type="dxa" w:w="100"/>
            </w:tcMar>
          </w:tcPr>
          <w:p>
            <w:r>
              <w:rPr>
                <w:sz w:val="19"/>
                <w:szCs w:val="19"/>
              </w:rPr>
              <w:t xml:space="preserve"/>
            </w:r>
          </w:p>
        </w:tc>
      </w:tr>
      <w:tr>
        <w:tc>
          <w:tcPr>
            <w:tcW w:type="dxa" w:w="700"/>
            <w:shd w:fill="FFFFFF" w:val="clear"/>
            <w:tcMar>
              <w:top w:type="dxa" w:w="100"/>
              <w:left w:type="dxa" w:w="100"/>
              <w:bottom w:type="dxa" w:w="100"/>
              <w:right w:type="dxa" w:w="100"/>
            </w:tcMar>
          </w:tcPr>
          <w:p>
            <w:pPr>
              <w:jc w:val="center"/>
            </w:pPr>
            <w:r>
              <w:rPr>
                <w:color w:val="B08D57"/>
                <w:sz w:val="22"/>
                <w:szCs w:val="22"/>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19"/>
                <w:szCs w:val="19"/>
              </w:rPr>
              <w:t xml:space="preserve">Steps are in the actual order they happen, not an idealized order.</w:t>
            </w:r>
          </w:p>
        </w:tc>
        <w:tc>
          <w:tcPr>
            <w:tcW w:type="dxa" w:w="1750"/>
            <w:shd w:fill="FFFFFF" w:val="clear"/>
            <w:tcMar>
              <w:top w:type="dxa" w:w="100"/>
              <w:left w:type="dxa" w:w="100"/>
              <w:bottom w:type="dxa" w:w="100"/>
              <w:right w:type="dxa" w:w="100"/>
            </w:tcMar>
          </w:tcPr>
          <w:p>
            <w:r>
              <w:rPr>
                <w:sz w:val="19"/>
                <w:szCs w:val="19"/>
              </w:rPr>
              <w:t xml:space="preserve"/>
            </w:r>
          </w:p>
        </w:tc>
      </w:tr>
      <w:tr>
        <w:tc>
          <w:tcPr>
            <w:tcW w:type="dxa" w:w="700"/>
            <w:shd w:fill="F4F1EC" w:val="clear"/>
            <w:tcMar>
              <w:top w:type="dxa" w:w="100"/>
              <w:left w:type="dxa" w:w="100"/>
              <w:bottom w:type="dxa" w:w="100"/>
              <w:right w:type="dxa" w:w="100"/>
            </w:tcMar>
          </w:tcPr>
          <w:p>
            <w:pPr>
              <w:jc w:val="center"/>
            </w:pPr>
            <w:r>
              <w:rPr>
                <w:color w:val="B08D57"/>
                <w:sz w:val="22"/>
                <w:szCs w:val="22"/>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19"/>
                <w:szCs w:val="19"/>
              </w:rPr>
              <w:t xml:space="preserve">A tester has followed it exactly as written and succeeded.</w:t>
            </w:r>
          </w:p>
        </w:tc>
        <w:tc>
          <w:tcPr>
            <w:tcW w:type="dxa" w:w="1750"/>
            <w:shd w:fill="F4F1EC" w:val="clear"/>
            <w:tcMar>
              <w:top w:type="dxa" w:w="100"/>
              <w:left w:type="dxa" w:w="100"/>
              <w:bottom w:type="dxa" w:w="100"/>
              <w:right w:type="dxa" w:w="100"/>
            </w:tcMar>
          </w:tcPr>
          <w:p>
            <w:r>
              <w:rPr>
                <w:sz w:val="19"/>
                <w:szCs w:val="19"/>
              </w:rPr>
              <w:t xml:space="preserve"/>
            </w:r>
          </w:p>
        </w:tc>
      </w:tr>
    </w:tbl>
    <w:tbl>
      <w:tblPr>
        <w:tblW w:type="dxa" w:w="9350"/>
        <w:tblBorders>
          <w:top w:val="single" w:color="B08D57" w:sz="4"/>
          <w:left w:val="single" w:color="B08D57" w:sz="4"/>
          <w:bottom w:val="single" w:color="B08D57" w:sz="4"/>
          <w:right w:val="single" w:color="B08D57" w:sz="4"/>
          <w:insideH w:val="single" w:color="auto" w:sz="4"/>
          <w:insideV w:val="single" w:color="auto" w:sz="4"/>
        </w:tblBorders>
      </w:tblPr>
      <w:tblGrid>
        <w:gridCol w:w="9350"/>
      </w:tblGrid>
      <w:tr>
        <w:tc>
          <w:tcPr>
            <w:tcW w:type="dxa" w:w="9350"/>
            <w:shd w:fill="FFFFFF" w:val="clear"/>
            <w:tcMar>
              <w:top w:type="dxa" w:w="180"/>
              <w:left w:type="dxa" w:w="220"/>
              <w:bottom w:type="dxa" w:w="180"/>
              <w:right w:type="dxa" w:w="220"/>
            </w:tcMar>
          </w:tcPr>
          <w:p>
            <w:pPr>
              <w:spacing w:after="60"/>
            </w:pPr>
            <w:r>
              <w:rPr>
                <w:rFonts w:ascii="Calibri" w:cs="Calibri" w:eastAsia="Calibri" w:hAnsi="Calibri"/>
                <w:b/>
                <w:bCs/>
                <w:color w:val="8A6D3B"/>
                <w:spacing w:val="15"/>
                <w:sz w:val="16"/>
                <w:szCs w:val="16"/>
              </w:rPr>
              <w:t xml:space="preserve">COMMON MISTAKE</w:t>
            </w:r>
          </w:p>
          <w:p>
            <w:r>
              <w:rPr>
                <w:rFonts w:ascii="Georgia" w:cs="Georgia" w:eastAsia="Georgia" w:hAnsi="Georgia"/>
                <w:i w:val="false"/>
                <w:iCs w:val="false"/>
                <w:color w:val="2A2A2A"/>
                <w:sz w:val="20"/>
                <w:szCs w:val="20"/>
              </w:rPr>
              <w:t xml:space="preserve">Owners often skip the tester step, assuming the SOP is clear because it's clear to them. Clarity to the author and clarity to a newcomer are two different things.</w:t>
            </w:r>
          </w:p>
        </w:tc>
      </w:tr>
    </w:tbl>
    <w:p>
      <w:pPr>
        <w:spacing w:after="160"/>
      </w:pPr>
    </w:p>
    <w:p>
      <w:pPr>
        <w:spacing w:after="150" w:line="300"/>
      </w:pPr>
      <w:r>
        <w:rPr>
          <w:rFonts w:ascii="Calibri" w:cs="Calibri" w:eastAsia="Calibri" w:hAnsi="Calibri"/>
          <w:i w:val="false"/>
          <w:iCs w:val="false"/>
          <w:color w:val="2A2A2A"/>
          <w:sz w:val="21"/>
          <w:szCs w:val="21"/>
        </w:rPr>
        <w:t xml:space="preserve">Count your checked boxes (out of 4) and record it below.</w:t>
      </w:r>
    </w:p>
    <w:p>
      <w:pPr>
        <w:spacing w:after="100"/>
      </w:pPr>
    </w:p>
    <w:tbl>
      <w:tblPr>
        <w:tblW w:type="dxa" w:w="9350"/>
        <w:tblBorders>
          <w:top w:val="single" w:color="D8D2C4" w:sz="2"/>
          <w:left w:val="single" w:color="D8D2C4" w:sz="2"/>
          <w:bottom w:val="single" w:color="D8D2C4" w:sz="2"/>
          <w:right w:val="single" w:color="D8D2C4" w:sz="2"/>
          <w:insideH w:val="single" w:color="D8D2C4" w:sz="2"/>
          <w:insideV w:val="single" w:color="D8D2C4" w:sz="2"/>
        </w:tblBorders>
      </w:tblPr>
      <w:tblGrid>
        <w:gridCol w:w="6350"/>
        <w:gridCol w:w="3000"/>
      </w:tblGrid>
      <w:tr>
        <w:trPr>
          <w:tblHeader/>
        </w:trPr>
        <w:tc>
          <w:tcPr>
            <w:tcW w:type="dxa" w:w="6350"/>
            <w:shd w:fill="1B2A4A" w:val="clear"/>
            <w:tcMar>
              <w:top w:type="dxa" w:w="80"/>
              <w:left w:type="dxa" w:w="120"/>
              <w:bottom w:type="dxa" w:w="80"/>
              <w:right w:type="dxa" w:w="100"/>
            </w:tcMar>
          </w:tcPr>
          <w:p>
            <w:r>
              <w:rPr>
                <w:rFonts w:ascii="Calibri" w:cs="Calibri" w:eastAsia="Calibri" w:hAnsi="Calibri"/>
                <w:b/>
                <w:bCs/>
                <w:color w:val="FFFFFF"/>
                <w:sz w:val="18"/>
                <w:szCs w:val="18"/>
              </w:rPr>
              <w:t xml:space="preserve">SOP Readiness</w:t>
            </w:r>
          </w:p>
        </w:tc>
        <w:tc>
          <w:tcPr>
            <w:tcW w:type="dxa" w:w="3000"/>
            <w:shd w:fill="1B2A4A" w:val="clear"/>
            <w:tcMar>
              <w:top w:type="dxa" w:w="80"/>
              <w:left w:type="dxa" w:w="120"/>
              <w:bottom w:type="dxa" w:w="80"/>
              <w:right w:type="dxa" w:w="100"/>
            </w:tcMar>
          </w:tcPr>
          <w:p>
            <w:r>
              <w:rPr>
                <w:rFonts w:ascii="Calibri" w:cs="Calibri" w:eastAsia="Calibri" w:hAnsi="Calibri"/>
                <w:b/>
                <w:bCs/>
                <w:color w:val="FFFFFF"/>
                <w:sz w:val="18"/>
                <w:szCs w:val="18"/>
              </w:rPr>
              <w:t xml:space="preserve">Checked (out of 4)</w:t>
            </w:r>
          </w:p>
        </w:tc>
      </w:tr>
      <w:tr>
        <w:tc>
          <w:tcPr>
            <w:tcW w:type="dxa" w:w="6350"/>
            <w:shd w:fill="FFFFFF"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This SOP</w:t>
            </w:r>
          </w:p>
        </w:tc>
        <w:tc>
          <w:tcPr>
            <w:tcW w:type="dxa" w:w="3000"/>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r>
    </w:tbl>
    <w:p>
      <w:pPr>
        <w:spacing w:after="160"/>
      </w:pPr>
    </w:p>
    <w:p>
      <w:pPr>
        <w:pStyle w:val="Heading2"/>
        <w:spacing w:after="130" w:before="300"/>
      </w:pPr>
      <w:r>
        <w:rPr>
          <w:rFonts w:ascii="Georgia" w:cs="Georgia" w:eastAsia="Georgia" w:hAnsi="Georgia"/>
          <w:b/>
          <w:bCs/>
          <w:color w:val="1B2A4A"/>
          <w:sz w:val="23"/>
          <w:szCs w:val="23"/>
        </w:rPr>
        <w:t xml:space="preserve">Interpretation Guide — Operational Maturity Scale™</w:t>
      </w:r>
    </w:p>
    <w:tbl>
      <w:tblPr>
        <w:tblW w:type="dxa" w:w="9350"/>
        <w:tblBorders>
          <w:top w:val="single" w:color="D8D2C4" w:sz="2"/>
          <w:left w:val="single" w:color="D8D2C4" w:sz="2"/>
          <w:bottom w:val="single" w:color="D8D2C4" w:sz="2"/>
          <w:right w:val="single" w:color="D8D2C4" w:sz="2"/>
          <w:insideH w:val="single" w:color="D8D2C4" w:sz="2"/>
          <w:insideV w:val="single" w:color="D8D2C4" w:sz="2"/>
        </w:tblBorders>
      </w:tblPr>
      <w:tblGrid>
        <w:gridCol w:w="3000"/>
        <w:gridCol w:w="6350"/>
      </w:tblGrid>
      <w:tr>
        <w:trPr>
          <w:tblHeader/>
        </w:trPr>
        <w:tc>
          <w:tcPr>
            <w:tcW w:type="dxa" w:w="3000"/>
            <w:shd w:fill="1B2A4A" w:val="clear"/>
            <w:tcMar>
              <w:top w:type="dxa" w:w="80"/>
              <w:left w:type="dxa" w:w="120"/>
              <w:bottom w:type="dxa" w:w="80"/>
              <w:right w:type="dxa" w:w="100"/>
            </w:tcMar>
          </w:tcPr>
          <w:p>
            <w:r>
              <w:rPr>
                <w:rFonts w:ascii="Calibri" w:cs="Calibri" w:eastAsia="Calibri" w:hAnsi="Calibri"/>
                <w:b/>
                <w:bCs/>
                <w:color w:val="FFFFFF"/>
                <w:sz w:val="18"/>
                <w:szCs w:val="18"/>
              </w:rPr>
              <w:t xml:space="preserve">Score Range</w:t>
            </w:r>
          </w:p>
        </w:tc>
        <w:tc>
          <w:tcPr>
            <w:tcW w:type="dxa" w:w="6350"/>
            <w:shd w:fill="1B2A4A" w:val="clear"/>
            <w:tcMar>
              <w:top w:type="dxa" w:w="80"/>
              <w:left w:type="dxa" w:w="120"/>
              <w:bottom w:type="dxa" w:w="80"/>
              <w:right w:type="dxa" w:w="100"/>
            </w:tcMar>
          </w:tcPr>
          <w:p>
            <w:r>
              <w:rPr>
                <w:rFonts w:ascii="Calibri" w:cs="Calibri" w:eastAsia="Calibri" w:hAnsi="Calibri"/>
                <w:b/>
                <w:bCs/>
                <w:color w:val="FFFFFF"/>
                <w:sz w:val="18"/>
                <w:szCs w:val="18"/>
              </w:rPr>
              <w:t xml:space="preserve">Interpretation</w:t>
            </w:r>
          </w:p>
        </w:tc>
      </w:tr>
      <w:tr>
        <w:tc>
          <w:tcPr>
            <w:tcW w:type="dxa" w:w="3000"/>
            <w:shd w:fill="FFFFFF"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0–1 checks</w:t>
            </w:r>
          </w:p>
        </w:tc>
        <w:tc>
          <w:tcPr>
            <w:tcW w:type="dxa" w:w="6350"/>
            <w:shd w:fill="FFFFFF"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Reactive. The process still lives primarily in your head — start with the step-by-step section.</w:t>
            </w:r>
          </w:p>
        </w:tc>
      </w:tr>
      <w:tr>
        <w:tc>
          <w:tcPr>
            <w:tcW w:type="dxa" w:w="3000"/>
            <w:shd w:fill="F4F1EC"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2 checks</w:t>
            </w:r>
          </w:p>
        </w:tc>
        <w:tc>
          <w:tcPr>
            <w:tcW w:type="dxa" w:w="6350"/>
            <w:shd w:fill="F4F1EC"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Repeatable. A consistent approach exists, but the write-up needs a full pass before anyone else can rely on it.</w:t>
            </w:r>
          </w:p>
        </w:tc>
      </w:tr>
      <w:tr>
        <w:tc>
          <w:tcPr>
            <w:tcW w:type="dxa" w:w="3000"/>
            <w:shd w:fill="FFFFFF"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3 checks</w:t>
            </w:r>
          </w:p>
        </w:tc>
        <w:tc>
          <w:tcPr>
            <w:tcW w:type="dxa" w:w="6350"/>
            <w:shd w:fill="FFFFFF"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Documented. Written down and structured — the missing piece is testing it with someone new.</w:t>
            </w:r>
          </w:p>
        </w:tc>
      </w:tr>
      <w:tr>
        <w:tc>
          <w:tcPr>
            <w:tcW w:type="dxa" w:w="3000"/>
            <w:shd w:fill="F4F1EC"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4 checks</w:t>
            </w:r>
          </w:p>
        </w:tc>
        <w:tc>
          <w:tcPr>
            <w:tcW w:type="dxa" w:w="6350"/>
            <w:shd w:fill="F4F1EC"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Optimized. Documented and tester-validated — ready to be relied on by the team.</w:t>
            </w:r>
          </w:p>
        </w:tc>
      </w:tr>
    </w:tbl>
    <w:tbl>
      <w:tblPr>
        <w:tblW w:type="dxa" w:w="9350"/>
        <w:tblBorders>
          <w:top w:val="none"/>
          <w:left w:val="none"/>
          <w:bottom w:val="none"/>
          <w:right w:val="none"/>
          <w:insideH w:val="single" w:color="auto" w:sz="4"/>
          <w:insideV w:val="single" w:color="auto" w:sz="4"/>
        </w:tblBorders>
      </w:tblPr>
      <w:tblGrid>
        <w:gridCol w:w="9350"/>
      </w:tblGrid>
      <w:tr>
        <w:tc>
          <w:tcPr>
            <w:tcW w:type="dxa" w:w="9350"/>
            <w:shd w:fill="F4F1EC" w:val="clear"/>
            <w:tcMar>
              <w:top w:type="dxa" w:w="180"/>
              <w:left w:type="dxa" w:w="220"/>
              <w:bottom w:type="dxa" w:w="180"/>
              <w:right w:type="dxa" w:w="220"/>
            </w:tcMar>
          </w:tcPr>
          <w:p>
            <w:pPr>
              <w:spacing w:after="60"/>
            </w:pPr>
            <w:r>
              <w:rPr>
                <w:rFonts w:ascii="Calibri" w:cs="Calibri" w:eastAsia="Calibri" w:hAnsi="Calibri"/>
                <w:b/>
                <w:bCs/>
                <w:color w:val="1B2A4A"/>
                <w:spacing w:val="15"/>
                <w:sz w:val="16"/>
                <w:szCs w:val="16"/>
              </w:rPr>
              <w:t xml:space="preserve">APEX PERSPECTIVE</w:t>
            </w:r>
          </w:p>
          <w:p>
            <w:r>
              <w:rPr>
                <w:rFonts w:ascii="Georgia" w:cs="Georgia" w:eastAsia="Georgia" w:hAnsi="Georgia"/>
                <w:i w:val="false"/>
                <w:iCs w:val="false"/>
                <w:color w:val="2A2A2A"/>
                <w:sz w:val="20"/>
                <w:szCs w:val="20"/>
              </w:rPr>
              <w:t xml:space="preserve">Reaching "Documented" is a real accomplishment on its own. "Optimized" only comes from someone besides you actually using it.</w:t>
            </w:r>
          </w:p>
        </w:tc>
      </w:tr>
    </w:tbl>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Reflection Questions</w:t>
      </w:r>
    </w:p>
    <w:p>
      <w:pPr>
        <w:spacing w:after="150" w:line="300"/>
      </w:pPr>
      <w:r>
        <w:rPr>
          <w:rFonts w:ascii="Calibri" w:cs="Calibri" w:eastAsia="Calibri" w:hAnsi="Calibri"/>
          <w:i w:val="false"/>
          <w:iCs w:val="false"/>
          <w:color w:val="2A2A2A"/>
          <w:sz w:val="21"/>
          <w:szCs w:val="21"/>
        </w:rPr>
        <w:t xml:space="preserve">What surprised you most while writing this SOP down — a step you'd never consciously noticed, a decision point you make automatically?</w:t>
      </w:r>
    </w:p>
    <w:p>
      <w:pPr>
        <w:pBdr>
          <w:bottom w:val="single" w:color="D8D2C4" w:sz="6" w:space="1"/>
        </w:pBdr>
        <w:spacing w:after="250"/>
      </w:pPr>
      <w:r>
        <w:t xml:space="preserve"> </w:t>
      </w:r>
    </w:p>
    <w:p>
      <w:pPr>
        <w:pBdr>
          <w:bottom w:val="single" w:color="D8D2C4" w:sz="6" w:space="1"/>
        </w:pBdr>
        <w:spacing w:after="250"/>
      </w:pPr>
      <w:r>
        <w:t xml:space="preserve"> </w:t>
      </w:r>
    </w:p>
    <w:p>
      <w:pPr>
        <w:spacing w:after="150" w:line="300"/>
      </w:pPr>
      <w:r>
        <w:rPr>
          <w:rFonts w:ascii="Calibri" w:cs="Calibri" w:eastAsia="Calibri" w:hAnsi="Calibri"/>
          <w:i w:val="false"/>
          <w:iCs w:val="false"/>
          <w:color w:val="2A2A2A"/>
          <w:sz w:val="21"/>
          <w:szCs w:val="21"/>
        </w:rPr>
        <w:t xml:space="preserve">Which other process in the business would hurt the most if it stayed undocumented? Is that your next SOP?</w:t>
      </w:r>
    </w:p>
    <w:p>
      <w:pPr>
        <w:pBdr>
          <w:bottom w:val="single" w:color="D8D2C4" w:sz="6" w:space="1"/>
        </w:pBdr>
        <w:spacing w:after="250"/>
      </w:pPr>
      <w:r>
        <w:t xml:space="preserve"> </w:t>
      </w:r>
    </w:p>
    <w:p>
      <w:pPr>
        <w:pBdr>
          <w:bottom w:val="single" w:color="D8D2C4" w:sz="6" w:space="1"/>
        </w:pBdr>
        <w:spacing w:after="250"/>
      </w:pPr>
      <w:r>
        <w:t xml:space="preserve"> </w:t>
      </w:r>
    </w:p>
    <w:p>
      <w:pPr>
        <w:pStyle w:val="Heading1"/>
        <w:pBdr>
          <w:bottom w:val="single" w:color="B08D57" w:sz="8" w:space="6"/>
        </w:pBdr>
        <w:spacing w:after="180" w:before="440"/>
      </w:pPr>
      <w:r>
        <w:rPr>
          <w:rFonts w:ascii="Georgia" w:cs="Georgia" w:eastAsia="Georgia" w:hAnsi="Georgia"/>
          <w:b/>
          <w:bCs/>
          <w:color w:val="1B2A4A"/>
          <w:sz w:val="30"/>
          <w:szCs w:val="30"/>
        </w:rPr>
        <w:t xml:space="preserve">CEO Notes</w:t>
      </w:r>
    </w:p>
    <w:p>
      <w:pPr>
        <w:spacing w:after="150" w:line="300"/>
      </w:pPr>
      <w:r>
        <w:rPr>
          <w:rFonts w:ascii="Calibri" w:cs="Calibri" w:eastAsia="Calibri" w:hAnsi="Calibri"/>
          <w:i/>
          <w:iCs/>
          <w:color w:val="2A2A2A"/>
          <w:sz w:val="21"/>
          <w:szCs w:val="21"/>
        </w:rPr>
        <w:t xml:space="preserve">Track which SOPs still need to be written, and who's responsible for writing each one.</w:t>
      </w:r>
    </w:p>
    <w:p>
      <w:pPr>
        <w:pBdr>
          <w:bottom w:val="single" w:color="D8D2C4" w:sz="6" w:space="1"/>
        </w:pBdr>
        <w:spacing w:after="250"/>
      </w:pPr>
      <w:r>
        <w:t xml:space="preserve"> </w:t>
      </w:r>
    </w:p>
    <w:p>
      <w:pPr>
        <w:pBdr>
          <w:bottom w:val="single" w:color="D8D2C4" w:sz="6" w:space="1"/>
        </w:pBdr>
        <w:spacing w:after="250"/>
      </w:pPr>
      <w:r>
        <w:t xml:space="preserve"> </w:t>
      </w:r>
    </w:p>
    <w:p>
      <w:pPr>
        <w:pBdr>
          <w:bottom w:val="single" w:color="D8D2C4" w:sz="6" w:space="1"/>
        </w:pBdr>
        <w:spacing w:after="250"/>
      </w:pPr>
      <w:r>
        <w:t xml:space="preserve"> </w:t>
      </w:r>
    </w:p>
    <w:p>
      <w:pPr>
        <w:pBdr>
          <w:bottom w:val="single" w:color="D8D2C4" w:sz="6" w:space="1"/>
        </w:pBdr>
        <w:spacing w:after="250"/>
      </w:pPr>
      <w:r>
        <w:t xml:space="preserve"> </w:t>
      </w:r>
    </w:p>
    <w:p>
      <w:pPr>
        <w:pBdr>
          <w:bottom w:val="single" w:color="D8D2C4" w:sz="6" w:space="1"/>
        </w:pBdr>
        <w:spacing w:after="250"/>
      </w:pPr>
      <w:r>
        <w:t xml:space="preserve"> </w:t>
      </w:r>
    </w:p>
    <w:p>
      <w:pPr>
        <w:pBdr>
          <w:bottom w:val="single" w:color="D8D2C4" w:sz="6" w:space="1"/>
        </w:pBdr>
        <w:spacing w:after="250"/>
      </w:pPr>
      <w:r>
        <w:t xml:space="preserve"> </w:t>
      </w:r>
    </w:p>
    <w:tbl>
      <w:tblPr>
        <w:tblW w:type="dxa" w:w="9350"/>
        <w:tblBorders>
          <w:top w:val="single" w:color="B08D57" w:sz="4"/>
          <w:left w:val="single" w:color="B08D57" w:sz="4"/>
          <w:bottom w:val="single" w:color="B08D57" w:sz="4"/>
          <w:right w:val="single" w:color="B08D57" w:sz="4"/>
          <w:insideH w:val="single" w:color="auto" w:sz="4"/>
          <w:insideV w:val="single" w:color="auto" w:sz="4"/>
        </w:tblBorders>
      </w:tblPr>
      <w:tblGrid>
        <w:gridCol w:w="9350"/>
      </w:tblGrid>
      <w:tr>
        <w:tc>
          <w:tcPr>
            <w:tcW w:type="dxa" w:w="9350"/>
            <w:shd w:fill="FFFFFF" w:val="clear"/>
            <w:tcMar>
              <w:top w:type="dxa" w:w="180"/>
              <w:left w:type="dxa" w:w="220"/>
              <w:bottom w:type="dxa" w:w="180"/>
              <w:right w:type="dxa" w:w="220"/>
            </w:tcMar>
          </w:tcPr>
          <w:p>
            <w:pPr>
              <w:spacing w:after="60"/>
            </w:pPr>
            <w:r>
              <w:rPr>
                <w:rFonts w:ascii="Calibri" w:cs="Calibri" w:eastAsia="Calibri" w:hAnsi="Calibri"/>
                <w:b/>
                <w:bCs/>
                <w:color w:val="8A6D3B"/>
                <w:spacing w:val="15"/>
                <w:sz w:val="16"/>
                <w:szCs w:val="16"/>
              </w:rPr>
              <w:t xml:space="preserve">WATCH FOR THIS</w:t>
            </w:r>
          </w:p>
          <w:p>
            <w:r>
              <w:rPr>
                <w:rFonts w:ascii="Georgia" w:cs="Georgia" w:eastAsia="Georgia" w:hAnsi="Georgia"/>
                <w:i w:val="false"/>
                <w:iCs w:val="false"/>
                <w:color w:val="2A2A2A"/>
                <w:sz w:val="20"/>
                <w:szCs w:val="20"/>
              </w:rPr>
              <w:t xml:space="preserve">If you find yourself editing the SOP mid-test to help the tester along, stop — that's the exact moment revealing what the document is actually missing. Write it down, then let them continue.</w:t>
            </w:r>
          </w:p>
        </w:tc>
      </w:tr>
    </w:tbl>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Your Next 30-Minute Win</w:t>
      </w:r>
    </w:p>
    <w:p>
      <w:pPr>
        <w:spacing w:after="150" w:line="300"/>
      </w:pPr>
      <w:r>
        <w:rPr>
          <w:rFonts w:ascii="Calibri" w:cs="Calibri" w:eastAsia="Calibri" w:hAnsi="Calibri"/>
          <w:i w:val="false"/>
          <w:iCs w:val="false"/>
          <w:color w:val="2A2A2A"/>
          <w:sz w:val="21"/>
          <w:szCs w:val="21"/>
        </w:rPr>
        <w:t xml:space="preserve">Hand this SOP to someone on your team who has never done the task, and watch (without helping) as they attempt the first three steps. Note exactly where they hesitate or ask a question — that's your revision list, and it's worth more than another round of self-editing.</w:t>
      </w:r>
    </w:p>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Key Takeaways</w:t>
      </w:r>
    </w:p>
    <w:p>
      <w:pPr>
        <w:pStyle w:val="ListParagraph"/>
        <w:numPr>
          <w:ilvl w:val="0"/>
          <w:numId w:val="2"/>
        </w:numPr>
        <w:spacing w:after="85"/>
      </w:pPr>
      <w:r>
        <w:rPr>
          <w:rFonts w:ascii="Calibri" w:cs="Calibri" w:eastAsia="Calibri" w:hAnsi="Calibri"/>
          <w:color w:val="2A2A2A"/>
          <w:sz w:val="21"/>
          <w:szCs w:val="21"/>
        </w:rPr>
        <w:t xml:space="preserve">An undocumented process isn't a system — it's a dependency on one person.</w:t>
      </w:r>
    </w:p>
    <w:p>
      <w:pPr>
        <w:pStyle w:val="ListParagraph"/>
        <w:numPr>
          <w:ilvl w:val="0"/>
          <w:numId w:val="2"/>
        </w:numPr>
        <w:spacing w:after="85"/>
      </w:pPr>
      <w:r>
        <w:rPr>
          <w:rFonts w:ascii="Calibri" w:cs="Calibri" w:eastAsia="Calibri" w:hAnsi="Calibri"/>
          <w:color w:val="2A2A2A"/>
          <w:sz w:val="21"/>
          <w:szCs w:val="21"/>
        </w:rPr>
        <w:t xml:space="preserve">A good SOP is plain and testable, not polished. Clarity beats production value.</w:t>
      </w:r>
    </w:p>
    <w:p>
      <w:pPr>
        <w:pStyle w:val="ListParagraph"/>
        <w:numPr>
          <w:ilvl w:val="0"/>
          <w:numId w:val="2"/>
        </w:numPr>
        <w:spacing w:after="85"/>
      </w:pPr>
      <w:r>
        <w:rPr>
          <w:rFonts w:ascii="Calibri" w:cs="Calibri" w:eastAsia="Calibri" w:hAnsi="Calibri"/>
          <w:color w:val="2A2A2A"/>
          <w:sz w:val="21"/>
          <w:szCs w:val="21"/>
        </w:rPr>
        <w:t xml:space="preserve">Start with the process that would hurt the most if the person who knows it left tomorrow.</w:t>
      </w:r>
    </w:p>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Recommended Next Field Manual</w:t>
      </w:r>
    </w:p>
    <w:tbl>
      <w:tblPr>
        <w:tblW w:type="dxa" w:w="9350"/>
        <w:tblBorders>
          <w:top w:val="single" w:color="D8D2C4" w:sz="2"/>
          <w:left w:val="none"/>
          <w:bottom w:val="single" w:color="D8D2C4" w:sz="2"/>
          <w:right w:val="none"/>
          <w:insideH w:val="single" w:color="D8D2C4" w:sz="2"/>
          <w:insideV w:val="none"/>
        </w:tblBorders>
      </w:tblPr>
      <w:tblGrid>
        <w:gridCol w:w="2600"/>
        <w:gridCol w:w="6750"/>
      </w:tblGrid>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Field Manual</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AA-FM-009 — The Weekly Team Meeting Agenda</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Estimated Time</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5 minutes to prep; 15–30 minutes to run</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Why This Is Next</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Because you're now documenting processes, your next step gives your team a consistent structure for surfacing what's working and what isn't, week to week.</w:t>
            </w:r>
          </w:p>
        </w:tc>
      </w:tr>
    </w:tbl>
    <w:p>
      <w:pPr>
        <w:spacing w:after="120"/>
      </w:pPr>
    </w:p>
    <w:p>
      <w:pPr>
        <w:pStyle w:val="Heading2"/>
        <w:spacing w:after="130" w:before="300"/>
      </w:pPr>
      <w:r>
        <w:rPr>
          <w:rFonts w:ascii="Georgia" w:cs="Georgia" w:eastAsia="Georgia" w:hAnsi="Georgia"/>
          <w:b/>
          <w:bCs/>
          <w:color w:val="1B2A4A"/>
          <w:sz w:val="23"/>
          <w:szCs w:val="23"/>
        </w:rPr>
        <w:t xml:space="preserve">Additional Learning Resources</w:t>
      </w:r>
    </w:p>
    <w:tbl>
      <w:tblPr>
        <w:tblW w:type="dxa" w:w="9350"/>
        <w:tblBorders>
          <w:top w:val="single" w:color="D8D2C4" w:sz="2"/>
          <w:left w:val="none"/>
          <w:bottom w:val="single" w:color="D8D2C4" w:sz="2"/>
          <w:right w:val="none"/>
          <w:insideH w:val="single" w:color="D8D2C4" w:sz="2"/>
          <w:insideV w:val="none"/>
        </w:tblBorders>
      </w:tblPr>
      <w:tblGrid>
        <w:gridCol w:w="2600"/>
        <w:gridCol w:w="6750"/>
      </w:tblGrid>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Expands Into (Paid Workbook)</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The Systems Library Builder Workbook — a structured program for documenting an entire business's core processes.</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Complementary Workshop</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"Getting It Out of Your Head" — a live session on capturing tribal knowledge efficiently.</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Supports Future Certification</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Apex Certified Business Operator — Module 5: Operational Systems.</w:t>
            </w:r>
          </w:p>
        </w:tc>
      </w:tr>
    </w:tbl>
    <w:p>
      <w:pPr>
        <w:spacing w:after="120"/>
      </w:pPr>
    </w:p>
    <w:p>
      <w:r>
        <w:br w:type="page"/>
      </w:r>
    </w:p>
    <w:p>
      <w:pPr>
        <w:pStyle w:val="Heading1"/>
        <w:pBdr>
          <w:bottom w:val="single" w:color="B08D57" w:sz="8" w:space="6"/>
        </w:pBdr>
        <w:spacing w:after="180" w:before="440"/>
      </w:pPr>
      <w:r>
        <w:rPr>
          <w:rFonts w:ascii="Georgia" w:cs="Georgia" w:eastAsia="Georgia" w:hAnsi="Georgia"/>
          <w:b/>
          <w:bCs/>
          <w:color w:val="1B2A4A"/>
          <w:sz w:val="30"/>
          <w:szCs w:val="30"/>
        </w:rPr>
        <w:t xml:space="preserve">Social Media Companion Content</w:t>
      </w:r>
    </w:p>
    <w:p>
      <w:pPr>
        <w:spacing w:after="150" w:line="300"/>
      </w:pPr>
      <w:r>
        <w:rPr>
          <w:rFonts w:ascii="Calibri" w:cs="Calibri" w:eastAsia="Calibri" w:hAnsi="Calibri"/>
          <w:i w:val="false"/>
          <w:iCs w:val="false"/>
          <w:color w:val="2A2A2A"/>
          <w:sz w:val="21"/>
          <w:szCs w:val="21"/>
        </w:rPr>
        <w:t xml:space="preserve">Theme for this manual: turning tribal knowledge into something the business actually owns. Opens the Operations track.</w:t>
      </w:r>
    </w:p>
    <w:p>
      <w:pPr>
        <w:shd w:fill="1B2A4A" w:val="clear"/>
        <w:spacing w:after="130" w:before="280"/>
      </w:pPr>
      <w:r>
        <w:rPr>
          <w:rFonts w:ascii="Calibri" w:cs="Calibri" w:eastAsia="Calibri" w:hAnsi="Calibri"/>
          <w:b/>
          <w:bCs/>
          <w:color w:val="FFFFFF"/>
          <w:sz w:val="21"/>
          <w:szCs w:val="21"/>
        </w:rPr>
        <w:t xml:space="preserve">  LinkedIn</w:t>
      </w:r>
    </w:p>
    <w:p>
      <w:pPr>
        <w:spacing w:after="90" w:before="200"/>
      </w:pPr>
      <w:r>
        <w:rPr>
          <w:rFonts w:ascii="Calibri" w:cs="Calibri" w:eastAsia="Calibri" w:hAnsi="Calibri"/>
          <w:b/>
          <w:bCs/>
          <w:color w:val="B08D57"/>
          <w:sz w:val="20"/>
          <w:szCs w:val="20"/>
        </w:rPr>
        <w:t xml:space="preserve">Long-Form Post</w:t>
      </w:r>
    </w:p>
    <w:p>
      <w:pPr>
        <w:spacing w:after="150" w:line="300"/>
      </w:pPr>
      <w:r>
        <w:rPr>
          <w:rFonts w:ascii="Calibri" w:cs="Calibri" w:eastAsia="Calibri" w:hAnsi="Calibri"/>
          <w:i w:val="false"/>
          <w:iCs w:val="false"/>
          <w:color w:val="2A2A2A"/>
          <w:sz w:val="21"/>
          <w:szCs w:val="21"/>
        </w:rPr>
        <w:t xml:space="preserve">If a process only exists in one person's head, it isn't a system — it's a dependency.
The business can only move as fast, as consistently, and as calmly as that one person's availability allows. Writing it down is what turns tribal knowledge into something the business actually owns.
We built AA-FM-008, the SOP Starter Template — a simple, plain-language format for documenting any process well enough that someone new could follow it. Not a polished manual. Just clear enough to work.
Systems outperform heroic effort. This is where that belief gets written down.
Link in comments.</w:t>
      </w:r>
    </w:p>
    <w:p>
      <w:pPr>
        <w:spacing w:after="90" w:before="200"/>
      </w:pPr>
      <w:r>
        <w:rPr>
          <w:rFonts w:ascii="Calibri" w:cs="Calibri" w:eastAsia="Calibri" w:hAnsi="Calibri"/>
          <w:b/>
          <w:bCs/>
          <w:color w:val="B08D57"/>
          <w:sz w:val="20"/>
          <w:szCs w:val="20"/>
        </w:rPr>
        <w:t xml:space="preserve">Carousel Outline (6 slides)</w:t>
      </w:r>
    </w:p>
    <w:p>
      <w:pPr>
        <w:pStyle w:val="ListParagraph"/>
        <w:numPr>
          <w:ilvl w:val="0"/>
          <w:numId w:val="2"/>
        </w:numPr>
        <w:spacing w:after="85"/>
      </w:pPr>
      <w:r>
        <w:rPr>
          <w:rFonts w:ascii="Calibri" w:cs="Calibri" w:eastAsia="Calibri" w:hAnsi="Calibri"/>
          <w:color w:val="2A2A2A"/>
          <w:sz w:val="21"/>
          <w:szCs w:val="21"/>
        </w:rPr>
        <w:t xml:space="preserve">Slide 1 — Hook: "A process in one head isn't a system. It's a dependency."</w:t>
      </w:r>
    </w:p>
    <w:p>
      <w:pPr>
        <w:pStyle w:val="ListParagraph"/>
        <w:numPr>
          <w:ilvl w:val="0"/>
          <w:numId w:val="2"/>
        </w:numPr>
        <w:spacing w:after="85"/>
      </w:pPr>
      <w:r>
        <w:rPr>
          <w:rFonts w:ascii="Calibri" w:cs="Calibri" w:eastAsia="Calibri" w:hAnsi="Calibri"/>
          <w:color w:val="2A2A2A"/>
          <w:sz w:val="21"/>
          <w:szCs w:val="21"/>
        </w:rPr>
        <w:t xml:space="preserve">Slide 2 — What makes an SOP actually usable.</w:t>
      </w:r>
    </w:p>
    <w:p>
      <w:pPr>
        <w:pStyle w:val="ListParagraph"/>
        <w:numPr>
          <w:ilvl w:val="0"/>
          <w:numId w:val="2"/>
        </w:numPr>
        <w:spacing w:after="85"/>
      </w:pPr>
      <w:r>
        <w:rPr>
          <w:rFonts w:ascii="Calibri" w:cs="Calibri" w:eastAsia="Calibri" w:hAnsi="Calibri"/>
          <w:color w:val="2A2A2A"/>
          <w:sz w:val="21"/>
          <w:szCs w:val="21"/>
        </w:rPr>
        <w:t xml:space="preserve">Slide 3 — The Operational Maturity Scale™, introduced.</w:t>
      </w:r>
    </w:p>
    <w:p>
      <w:pPr>
        <w:pStyle w:val="ListParagraph"/>
        <w:numPr>
          <w:ilvl w:val="0"/>
          <w:numId w:val="2"/>
        </w:numPr>
        <w:spacing w:after="85"/>
      </w:pPr>
      <w:r>
        <w:rPr>
          <w:rFonts w:ascii="Calibri" w:cs="Calibri" w:eastAsia="Calibri" w:hAnsi="Calibri"/>
          <w:color w:val="2A2A2A"/>
          <w:sz w:val="21"/>
          <w:szCs w:val="21"/>
        </w:rPr>
        <w:t xml:space="preserve">Slide 4 — How to test whether an SOP is ready.</w:t>
      </w:r>
    </w:p>
    <w:p>
      <w:pPr>
        <w:pStyle w:val="ListParagraph"/>
        <w:numPr>
          <w:ilvl w:val="0"/>
          <w:numId w:val="2"/>
        </w:numPr>
        <w:spacing w:after="85"/>
      </w:pPr>
      <w:r>
        <w:rPr>
          <w:rFonts w:ascii="Calibri" w:cs="Calibri" w:eastAsia="Calibri" w:hAnsi="Calibri"/>
          <w:color w:val="2A2A2A"/>
          <w:sz w:val="21"/>
          <w:szCs w:val="21"/>
        </w:rPr>
        <w:t xml:space="preserve">Slide 5 — Which process to document first.</w:t>
      </w:r>
    </w:p>
    <w:p>
      <w:pPr>
        <w:pStyle w:val="ListParagraph"/>
        <w:numPr>
          <w:ilvl w:val="0"/>
          <w:numId w:val="2"/>
        </w:numPr>
        <w:spacing w:after="85"/>
      </w:pPr>
      <w:r>
        <w:rPr>
          <w:rFonts w:ascii="Calibri" w:cs="Calibri" w:eastAsia="Calibri" w:hAnsi="Calibri"/>
          <w:color w:val="2A2A2A"/>
          <w:sz w:val="21"/>
          <w:szCs w:val="21"/>
        </w:rPr>
        <w:t xml:space="preserve">Slide 6 — CTA: "Download AA-FM-008, free."</w:t>
      </w:r>
    </w:p>
    <w:p>
      <w:pPr>
        <w:spacing w:after="90" w:before="200"/>
      </w:pPr>
      <w:r>
        <w:rPr>
          <w:rFonts w:ascii="Calibri" w:cs="Calibri" w:eastAsia="Calibri" w:hAnsi="Calibri"/>
          <w:b/>
          <w:bCs/>
          <w:color w:val="B08D57"/>
          <w:sz w:val="20"/>
          <w:szCs w:val="20"/>
        </w:rPr>
        <w:t xml:space="preserve">Poll</w:t>
      </w:r>
    </w:p>
    <w:p>
      <w:pPr>
        <w:spacing w:after="150" w:line="300"/>
      </w:pPr>
      <w:r>
        <w:rPr>
          <w:rFonts w:ascii="Calibri" w:cs="Calibri" w:eastAsia="Calibri" w:hAnsi="Calibri"/>
          <w:i w:val="false"/>
          <w:iCs w:val="false"/>
          <w:color w:val="2A2A2A"/>
          <w:sz w:val="21"/>
          <w:szCs w:val="21"/>
        </w:rPr>
        <w:t xml:space="preserve">Question: "How many of your core processes are actually written down?"  Options: Most of them · A few · Almost none</w:t>
      </w:r>
    </w:p>
    <w:p>
      <w:pPr>
        <w:shd w:fill="1B2A4A" w:val="clear"/>
        <w:spacing w:after="130" w:before="280"/>
      </w:pPr>
      <w:r>
        <w:rPr>
          <w:rFonts w:ascii="Calibri" w:cs="Calibri" w:eastAsia="Calibri" w:hAnsi="Calibri"/>
          <w:b/>
          <w:bCs/>
          <w:color w:val="FFFFFF"/>
          <w:sz w:val="21"/>
          <w:szCs w:val="21"/>
        </w:rPr>
        <w:t xml:space="preserve">  Facebook</w:t>
      </w:r>
    </w:p>
    <w:p>
      <w:pPr>
        <w:spacing w:after="90" w:before="200"/>
      </w:pPr>
      <w:r>
        <w:rPr>
          <w:rFonts w:ascii="Calibri" w:cs="Calibri" w:eastAsia="Calibri" w:hAnsi="Calibri"/>
          <w:b/>
          <w:bCs/>
          <w:color w:val="B08D57"/>
          <w:sz w:val="20"/>
          <w:szCs w:val="20"/>
        </w:rPr>
        <w:t xml:space="preserve">Community Post</w:t>
      </w:r>
    </w:p>
    <w:p>
      <w:pPr>
        <w:spacing w:after="150" w:line="300"/>
      </w:pPr>
      <w:r>
        <w:rPr>
          <w:rFonts w:ascii="Calibri" w:cs="Calibri" w:eastAsia="Calibri" w:hAnsi="Calibri"/>
          <w:i w:val="false"/>
          <w:iCs w:val="false"/>
          <w:color w:val="2A2A2A"/>
          <w:sz w:val="21"/>
          <w:szCs w:val="21"/>
        </w:rPr>
        <w:t xml:space="preserve">Honest question: if you disappeared for two weeks, how many of your core processes could your team actually follow without calling you? We built a free, simple SOP template to help close that gap. Link below if it's useful.</w:t>
      </w:r>
    </w:p>
    <w:p>
      <w:pPr>
        <w:spacing w:after="90" w:before="200"/>
      </w:pPr>
      <w:r>
        <w:rPr>
          <w:rFonts w:ascii="Calibri" w:cs="Calibri" w:eastAsia="Calibri" w:hAnsi="Calibri"/>
          <w:b/>
          <w:bCs/>
          <w:color w:val="B08D57"/>
          <w:sz w:val="20"/>
          <w:szCs w:val="20"/>
        </w:rPr>
        <w:t xml:space="preserve">Small Business Discussion Prompt</w:t>
      </w:r>
    </w:p>
    <w:p>
      <w:pPr>
        <w:spacing w:after="150" w:line="300"/>
      </w:pPr>
      <w:r>
        <w:rPr>
          <w:rFonts w:ascii="Calibri" w:cs="Calibri" w:eastAsia="Calibri" w:hAnsi="Calibri"/>
          <w:i w:val="false"/>
          <w:iCs w:val="false"/>
          <w:color w:val="2A2A2A"/>
          <w:sz w:val="21"/>
          <w:szCs w:val="21"/>
        </w:rPr>
        <w:t xml:space="preserve">What's one process in your business that only lives in your head right now?</w:t>
      </w:r>
    </w:p>
    <w:p>
      <w:pPr>
        <w:spacing w:after="90" w:before="200"/>
      </w:pPr>
      <w:r>
        <w:rPr>
          <w:rFonts w:ascii="Calibri" w:cs="Calibri" w:eastAsia="Calibri" w:hAnsi="Calibri"/>
          <w:b/>
          <w:bCs/>
          <w:color w:val="B08D57"/>
          <w:sz w:val="20"/>
          <w:szCs w:val="20"/>
        </w:rPr>
        <w:t xml:space="preserve">Story Version (text overlay sequence)</w:t>
      </w:r>
    </w:p>
    <w:p>
      <w:pPr>
        <w:pStyle w:val="ListParagraph"/>
        <w:numPr>
          <w:ilvl w:val="0"/>
          <w:numId w:val="2"/>
        </w:numPr>
        <w:spacing w:after="85"/>
      </w:pPr>
      <w:r>
        <w:rPr>
          <w:rFonts w:ascii="Calibri" w:cs="Calibri" w:eastAsia="Calibri" w:hAnsi="Calibri"/>
          <w:color w:val="2A2A2A"/>
          <w:sz w:val="21"/>
          <w:szCs w:val="21"/>
        </w:rPr>
        <w:t xml:space="preserve">Frame 1: "One head ≠ one system."</w:t>
      </w:r>
    </w:p>
    <w:p>
      <w:pPr>
        <w:pStyle w:val="ListParagraph"/>
        <w:numPr>
          <w:ilvl w:val="0"/>
          <w:numId w:val="2"/>
        </w:numPr>
        <w:spacing w:after="85"/>
      </w:pPr>
      <w:r>
        <w:rPr>
          <w:rFonts w:ascii="Calibri" w:cs="Calibri" w:eastAsia="Calibri" w:hAnsi="Calibri"/>
          <w:color w:val="2A2A2A"/>
          <w:sz w:val="21"/>
          <w:szCs w:val="21"/>
        </w:rPr>
        <w:t xml:space="preserve">Frame 2: "Free SOP Starter Template."</w:t>
      </w:r>
    </w:p>
    <w:p>
      <w:pPr>
        <w:pStyle w:val="ListParagraph"/>
        <w:numPr>
          <w:ilvl w:val="0"/>
          <w:numId w:val="2"/>
        </w:numPr>
        <w:spacing w:after="85"/>
      </w:pPr>
      <w:r>
        <w:rPr>
          <w:rFonts w:ascii="Calibri" w:cs="Calibri" w:eastAsia="Calibri" w:hAnsi="Calibri"/>
          <w:color w:val="2A2A2A"/>
          <w:sz w:val="21"/>
          <w:szCs w:val="21"/>
        </w:rPr>
        <w:t xml:space="preserve">Frame 3: "Swipe up — get it out of your head."</w:t>
      </w:r>
    </w:p>
    <w:p>
      <w:pPr>
        <w:shd w:fill="1B2A4A" w:val="clear"/>
        <w:spacing w:after="130" w:before="280"/>
      </w:pPr>
      <w:r>
        <w:rPr>
          <w:rFonts w:ascii="Calibri" w:cs="Calibri" w:eastAsia="Calibri" w:hAnsi="Calibri"/>
          <w:b/>
          <w:bCs/>
          <w:color w:val="FFFFFF"/>
          <w:sz w:val="21"/>
          <w:szCs w:val="21"/>
        </w:rPr>
        <w:t xml:space="preserve">  Instagram</w:t>
      </w:r>
    </w:p>
    <w:p>
      <w:pPr>
        <w:spacing w:after="90" w:before="200"/>
      </w:pPr>
      <w:r>
        <w:rPr>
          <w:rFonts w:ascii="Calibri" w:cs="Calibri" w:eastAsia="Calibri" w:hAnsi="Calibri"/>
          <w:b/>
          <w:bCs/>
          <w:color w:val="B08D57"/>
          <w:sz w:val="20"/>
          <w:szCs w:val="20"/>
        </w:rPr>
        <w:t xml:space="preserve">Carousel Outline (5 slides)</w:t>
      </w:r>
    </w:p>
    <w:p>
      <w:pPr>
        <w:pStyle w:val="ListParagraph"/>
        <w:numPr>
          <w:ilvl w:val="0"/>
          <w:numId w:val="2"/>
        </w:numPr>
        <w:spacing w:after="85"/>
      </w:pPr>
      <w:r>
        <w:rPr>
          <w:rFonts w:ascii="Calibri" w:cs="Calibri" w:eastAsia="Calibri" w:hAnsi="Calibri"/>
          <w:color w:val="2A2A2A"/>
          <w:sz w:val="21"/>
          <w:szCs w:val="21"/>
        </w:rPr>
        <w:t xml:space="preserve">Slide 1: "Could your team run this without you?"</w:t>
      </w:r>
    </w:p>
    <w:p>
      <w:pPr>
        <w:pStyle w:val="ListParagraph"/>
        <w:numPr>
          <w:ilvl w:val="0"/>
          <w:numId w:val="2"/>
        </w:numPr>
        <w:spacing w:after="85"/>
      </w:pPr>
      <w:r>
        <w:rPr>
          <w:rFonts w:ascii="Calibri" w:cs="Calibri" w:eastAsia="Calibri" w:hAnsi="Calibri"/>
          <w:color w:val="2A2A2A"/>
          <w:sz w:val="21"/>
          <w:szCs w:val="21"/>
        </w:rPr>
        <w:t xml:space="preserve">Slide 2: The 4-part SOP structure, one icon each.</w:t>
      </w:r>
    </w:p>
    <w:p>
      <w:pPr>
        <w:pStyle w:val="ListParagraph"/>
        <w:numPr>
          <w:ilvl w:val="0"/>
          <w:numId w:val="2"/>
        </w:numPr>
        <w:spacing w:after="85"/>
      </w:pPr>
      <w:r>
        <w:rPr>
          <w:rFonts w:ascii="Calibri" w:cs="Calibri" w:eastAsia="Calibri" w:hAnsi="Calibri"/>
          <w:color w:val="2A2A2A"/>
          <w:sz w:val="21"/>
          <w:szCs w:val="21"/>
        </w:rPr>
        <w:t xml:space="preserve">Slide 3: "Plain, not polished."</w:t>
      </w:r>
    </w:p>
    <w:p>
      <w:pPr>
        <w:pStyle w:val="ListParagraph"/>
        <w:numPr>
          <w:ilvl w:val="0"/>
          <w:numId w:val="2"/>
        </w:numPr>
        <w:spacing w:after="85"/>
      </w:pPr>
      <w:r>
        <w:rPr>
          <w:rFonts w:ascii="Calibri" w:cs="Calibri" w:eastAsia="Calibri" w:hAnsi="Calibri"/>
          <w:color w:val="2A2A2A"/>
          <w:sz w:val="21"/>
          <w:szCs w:val="21"/>
        </w:rPr>
        <w:t xml:space="preserve">Slide 4: Pull quote — "Systems outperform heroic effort."</w:t>
      </w:r>
    </w:p>
    <w:p>
      <w:pPr>
        <w:pStyle w:val="ListParagraph"/>
        <w:numPr>
          <w:ilvl w:val="0"/>
          <w:numId w:val="2"/>
        </w:numPr>
        <w:spacing w:after="85"/>
      </w:pPr>
      <w:r>
        <w:rPr>
          <w:rFonts w:ascii="Calibri" w:cs="Calibri" w:eastAsia="Calibri" w:hAnsi="Calibri"/>
          <w:color w:val="2A2A2A"/>
          <w:sz w:val="21"/>
          <w:szCs w:val="21"/>
        </w:rPr>
        <w:t xml:space="preserve">Slide 5: CTA — link in bio.</w:t>
      </w:r>
    </w:p>
    <w:p>
      <w:pPr>
        <w:spacing w:after="90" w:before="200"/>
      </w:pPr>
      <w:r>
        <w:rPr>
          <w:rFonts w:ascii="Calibri" w:cs="Calibri" w:eastAsia="Calibri" w:hAnsi="Calibri"/>
          <w:b/>
          <w:bCs/>
          <w:color w:val="B08D57"/>
          <w:sz w:val="20"/>
          <w:szCs w:val="20"/>
        </w:rPr>
        <w:t xml:space="preserve">Caption</w:t>
      </w:r>
    </w:p>
    <w:p>
      <w:pPr>
        <w:spacing w:after="150" w:line="300"/>
      </w:pPr>
      <w:r>
        <w:rPr>
          <w:rFonts w:ascii="Calibri" w:cs="Calibri" w:eastAsia="Calibri" w:hAnsi="Calibri"/>
          <w:i w:val="false"/>
          <w:iCs w:val="false"/>
          <w:color w:val="2A2A2A"/>
          <w:sz w:val="21"/>
          <w:szCs w:val="21"/>
        </w:rPr>
        <w:t xml:space="preserve">A process that only lives in your head isn't a system — it's a dependency. This free SOP Starter Template (AA-FM-008) gives you a simple, plain-language way to write any process down. Link in bio. #smallbusiness #operations #apexacademy</w:t>
      </w:r>
    </w:p>
    <w:p>
      <w:pPr>
        <w:spacing w:after="90" w:before="200"/>
      </w:pPr>
      <w:r>
        <w:rPr>
          <w:rFonts w:ascii="Calibri" w:cs="Calibri" w:eastAsia="Calibri" w:hAnsi="Calibri"/>
          <w:b/>
          <w:bCs/>
          <w:color w:val="B08D57"/>
          <w:sz w:val="20"/>
          <w:szCs w:val="20"/>
        </w:rPr>
        <w:t xml:space="preserve">Reel Script (35 seconds)</w:t>
      </w:r>
    </w:p>
    <w:p>
      <w:pPr>
        <w:spacing w:after="150" w:line="300"/>
      </w:pPr>
      <w:r>
        <w:rPr>
          <w:rFonts w:ascii="Calibri" w:cs="Calibri" w:eastAsia="Calibri" w:hAnsi="Calibri"/>
          <w:i w:val="false"/>
          <w:iCs w:val="false"/>
          <w:color w:val="2A2A2A"/>
          <w:sz w:val="21"/>
          <w:szCs w:val="21"/>
        </w:rPr>
        <w:t xml:space="preserve">0-3s: On camera — "If only you know how to do it, it's not a system yet."
3-14s: "It's a dependency — the business can only move as fast as you're available."
14-24s: "This free template makes it easy to write any process down, plainly."
24-32s: "Not polished. Just clear enough to work."
32-35s: "Link in bio."</w:t>
      </w:r>
    </w:p>
    <w:p>
      <w:pPr>
        <w:spacing w:after="90" w:before="200"/>
      </w:pPr>
      <w:r>
        <w:rPr>
          <w:rFonts w:ascii="Calibri" w:cs="Calibri" w:eastAsia="Calibri" w:hAnsi="Calibri"/>
          <w:b/>
          <w:bCs/>
          <w:color w:val="B08D57"/>
          <w:sz w:val="20"/>
          <w:szCs w:val="20"/>
        </w:rPr>
        <w:t xml:space="preserve">Story Sequence</w:t>
      </w:r>
    </w:p>
    <w:p>
      <w:pPr>
        <w:pStyle w:val="ListParagraph"/>
        <w:numPr>
          <w:ilvl w:val="0"/>
          <w:numId w:val="2"/>
        </w:numPr>
        <w:spacing w:after="85"/>
      </w:pPr>
      <w:r>
        <w:rPr>
          <w:rFonts w:ascii="Calibri" w:cs="Calibri" w:eastAsia="Calibri" w:hAnsi="Calibri"/>
          <w:color w:val="2A2A2A"/>
          <w:sz w:val="21"/>
          <w:szCs w:val="21"/>
        </w:rPr>
        <w:t xml:space="preserve">Story 1: Question sticker — "What process only lives in your head?"</w:t>
      </w:r>
    </w:p>
    <w:p>
      <w:pPr>
        <w:pStyle w:val="ListParagraph"/>
        <w:numPr>
          <w:ilvl w:val="0"/>
          <w:numId w:val="2"/>
        </w:numPr>
        <w:spacing w:after="85"/>
      </w:pPr>
      <w:r>
        <w:rPr>
          <w:rFonts w:ascii="Calibri" w:cs="Calibri" w:eastAsia="Calibri" w:hAnsi="Calibri"/>
          <w:color w:val="2A2A2A"/>
          <w:sz w:val="21"/>
          <w:szCs w:val="21"/>
        </w:rPr>
        <w:t xml:space="preserve">Story 2: Poll sticker — "Could your team run without you for 2 weeks? Yes / No"</w:t>
      </w:r>
    </w:p>
    <w:p>
      <w:pPr>
        <w:pStyle w:val="ListParagraph"/>
        <w:numPr>
          <w:ilvl w:val="0"/>
          <w:numId w:val="2"/>
        </w:numPr>
        <w:spacing w:after="85"/>
      </w:pPr>
      <w:r>
        <w:rPr>
          <w:rFonts w:ascii="Calibri" w:cs="Calibri" w:eastAsia="Calibri" w:hAnsi="Calibri"/>
          <w:color w:val="2A2A2A"/>
          <w:sz w:val="21"/>
          <w:szCs w:val="21"/>
        </w:rPr>
        <w:t xml:space="preserve">Story 3: "Get the free template" link sticker.</w:t>
      </w:r>
    </w:p>
    <w:p>
      <w:pPr>
        <w:shd w:fill="1B2A4A" w:val="clear"/>
        <w:spacing w:after="130" w:before="280"/>
      </w:pPr>
      <w:r>
        <w:rPr>
          <w:rFonts w:ascii="Calibri" w:cs="Calibri" w:eastAsia="Calibri" w:hAnsi="Calibri"/>
          <w:b/>
          <w:bCs/>
          <w:color w:val="FFFFFF"/>
          <w:sz w:val="21"/>
          <w:szCs w:val="21"/>
        </w:rPr>
        <w:t xml:space="preserve">  X (Twitter)</w:t>
      </w:r>
    </w:p>
    <w:p>
      <w:pPr>
        <w:spacing w:after="90" w:before="200"/>
      </w:pPr>
      <w:r>
        <w:rPr>
          <w:rFonts w:ascii="Calibri" w:cs="Calibri" w:eastAsia="Calibri" w:hAnsi="Calibri"/>
          <w:b/>
          <w:bCs/>
          <w:color w:val="B08D57"/>
          <w:sz w:val="20"/>
          <w:szCs w:val="20"/>
        </w:rPr>
        <w:t xml:space="preserve">Five Short Posts</w:t>
      </w:r>
    </w:p>
    <w:p>
      <w:pPr>
        <w:pStyle w:val="ListParagraph"/>
        <w:numPr>
          <w:ilvl w:val="0"/>
          <w:numId w:val="2"/>
        </w:numPr>
        <w:spacing w:after="85"/>
      </w:pPr>
      <w:r>
        <w:rPr>
          <w:rFonts w:ascii="Calibri" w:cs="Calibri" w:eastAsia="Calibri" w:hAnsi="Calibri"/>
          <w:color w:val="2A2A2A"/>
          <w:sz w:val="21"/>
          <w:szCs w:val="21"/>
        </w:rPr>
        <w:t xml:space="preserve">A process in one person's head isn't a system. It's a dependency.</w:t>
      </w:r>
    </w:p>
    <w:p>
      <w:pPr>
        <w:pStyle w:val="ListParagraph"/>
        <w:numPr>
          <w:ilvl w:val="0"/>
          <w:numId w:val="2"/>
        </w:numPr>
        <w:spacing w:after="85"/>
      </w:pPr>
      <w:r>
        <w:rPr>
          <w:rFonts w:ascii="Calibri" w:cs="Calibri" w:eastAsia="Calibri" w:hAnsi="Calibri"/>
          <w:color w:val="2A2A2A"/>
          <w:sz w:val="21"/>
          <w:szCs w:val="21"/>
        </w:rPr>
        <w:t xml:space="preserve">A good SOP doesn't need to be polished. It needs to be followable.</w:t>
      </w:r>
    </w:p>
    <w:p>
      <w:pPr>
        <w:pStyle w:val="ListParagraph"/>
        <w:numPr>
          <w:ilvl w:val="0"/>
          <w:numId w:val="2"/>
        </w:numPr>
        <w:spacing w:after="85"/>
      </w:pPr>
      <w:r>
        <w:rPr>
          <w:rFonts w:ascii="Calibri" w:cs="Calibri" w:eastAsia="Calibri" w:hAnsi="Calibri"/>
          <w:color w:val="2A2A2A"/>
          <w:sz w:val="21"/>
          <w:szCs w:val="21"/>
        </w:rPr>
        <w:t xml:space="preserve">Start with the process that would hurt most if the person who knows it left tomorrow.</w:t>
      </w:r>
    </w:p>
    <w:p>
      <w:pPr>
        <w:pStyle w:val="ListParagraph"/>
        <w:numPr>
          <w:ilvl w:val="0"/>
          <w:numId w:val="2"/>
        </w:numPr>
        <w:spacing w:after="85"/>
      </w:pPr>
      <w:r>
        <w:rPr>
          <w:rFonts w:ascii="Calibri" w:cs="Calibri" w:eastAsia="Calibri" w:hAnsi="Calibri"/>
          <w:color w:val="2A2A2A"/>
          <w:sz w:val="21"/>
          <w:szCs w:val="21"/>
        </w:rPr>
        <w:t xml:space="preserve">If someone new can't follow it without asking questions, it's not done yet.</w:t>
      </w:r>
    </w:p>
    <w:p>
      <w:pPr>
        <w:pStyle w:val="ListParagraph"/>
        <w:numPr>
          <w:ilvl w:val="0"/>
          <w:numId w:val="2"/>
        </w:numPr>
        <w:spacing w:after="85"/>
      </w:pPr>
      <w:r>
        <w:rPr>
          <w:rFonts w:ascii="Calibri" w:cs="Calibri" w:eastAsia="Calibri" w:hAnsi="Calibri"/>
          <w:color w:val="2A2A2A"/>
          <w:sz w:val="21"/>
          <w:szCs w:val="21"/>
        </w:rPr>
        <w:t xml:space="preserve">Free SOP Starter Template (AA-FM-008) — link below.</w:t>
      </w:r>
    </w:p>
    <w:p>
      <w:pPr>
        <w:spacing w:after="90" w:before="200"/>
      </w:pPr>
      <w:r>
        <w:rPr>
          <w:rFonts w:ascii="Calibri" w:cs="Calibri" w:eastAsia="Calibri" w:hAnsi="Calibri"/>
          <w:b/>
          <w:bCs/>
          <w:color w:val="B08D57"/>
          <w:sz w:val="20"/>
          <w:szCs w:val="20"/>
        </w:rPr>
        <w:t xml:space="preserve">Thread (5 tweets)</w:t>
      </w:r>
    </w:p>
    <w:p>
      <w:pPr>
        <w:pStyle w:val="ListParagraph"/>
        <w:numPr>
          <w:ilvl w:val="0"/>
          <w:numId w:val="2"/>
        </w:numPr>
        <w:spacing w:after="85"/>
      </w:pPr>
      <w:r>
        <w:rPr>
          <w:rFonts w:ascii="Calibri" w:cs="Calibri" w:eastAsia="Calibri" w:hAnsi="Calibri"/>
          <w:color w:val="2A2A2A"/>
          <w:sz w:val="21"/>
          <w:szCs w:val="21"/>
        </w:rPr>
        <w:t xml:space="preserve">1/ If only one person knows how to do it, it's not a system. It's a dependency.</w:t>
      </w:r>
    </w:p>
    <w:p>
      <w:pPr>
        <w:pStyle w:val="ListParagraph"/>
        <w:numPr>
          <w:ilvl w:val="0"/>
          <w:numId w:val="2"/>
        </w:numPr>
        <w:spacing w:after="85"/>
      </w:pPr>
      <w:r>
        <w:rPr>
          <w:rFonts w:ascii="Calibri" w:cs="Calibri" w:eastAsia="Calibri" w:hAnsi="Calibri"/>
          <w:color w:val="2A2A2A"/>
          <w:sz w:val="21"/>
          <w:szCs w:val="21"/>
        </w:rPr>
        <w:t xml:space="preserve">2/ An SOP turns tribal knowledge into something the business actually owns.</w:t>
      </w:r>
    </w:p>
    <w:p>
      <w:pPr>
        <w:pStyle w:val="ListParagraph"/>
        <w:numPr>
          <w:ilvl w:val="0"/>
          <w:numId w:val="2"/>
        </w:numPr>
        <w:spacing w:after="85"/>
      </w:pPr>
      <w:r>
        <w:rPr>
          <w:rFonts w:ascii="Calibri" w:cs="Calibri" w:eastAsia="Calibri" w:hAnsi="Calibri"/>
          <w:color w:val="2A2A2A"/>
          <w:sz w:val="21"/>
          <w:szCs w:val="21"/>
        </w:rPr>
        <w:t xml:space="preserve">3/ It doesn't need to be polished — just plain enough that a newcomer could follow it.</w:t>
      </w:r>
    </w:p>
    <w:p>
      <w:pPr>
        <w:pStyle w:val="ListParagraph"/>
        <w:numPr>
          <w:ilvl w:val="0"/>
          <w:numId w:val="2"/>
        </w:numPr>
        <w:spacing w:after="85"/>
      </w:pPr>
      <w:r>
        <w:rPr>
          <w:rFonts w:ascii="Calibri" w:cs="Calibri" w:eastAsia="Calibri" w:hAnsi="Calibri"/>
          <w:color w:val="2A2A2A"/>
          <w:sz w:val="21"/>
          <w:szCs w:val="21"/>
        </w:rPr>
        <w:t xml:space="preserve">4/ Test it: have someone else follow it exactly as written.</w:t>
      </w:r>
    </w:p>
    <w:p>
      <w:pPr>
        <w:pStyle w:val="ListParagraph"/>
        <w:numPr>
          <w:ilvl w:val="0"/>
          <w:numId w:val="2"/>
        </w:numPr>
        <w:spacing w:after="85"/>
      </w:pPr>
      <w:r>
        <w:rPr>
          <w:rFonts w:ascii="Calibri" w:cs="Calibri" w:eastAsia="Calibri" w:hAnsi="Calibri"/>
          <w:color w:val="2A2A2A"/>
          <w:sz w:val="21"/>
          <w:szCs w:val="21"/>
        </w:rPr>
        <w:t xml:space="preserve">5/ Free template below.</w:t>
      </w:r>
    </w:p>
    <w:p>
      <w:pPr>
        <w:spacing w:after="90" w:before="200"/>
      </w:pPr>
      <w:r>
        <w:rPr>
          <w:rFonts w:ascii="Calibri" w:cs="Calibri" w:eastAsia="Calibri" w:hAnsi="Calibri"/>
          <w:b/>
          <w:bCs/>
          <w:color w:val="B08D57"/>
          <w:sz w:val="20"/>
          <w:szCs w:val="20"/>
        </w:rPr>
        <w:t xml:space="preserve">Quote Graphic Caption</w:t>
      </w:r>
    </w:p>
    <w:p>
      <w:pPr>
        <w:spacing w:after="150" w:line="300"/>
      </w:pPr>
      <w:r>
        <w:rPr>
          <w:rFonts w:ascii="Calibri" w:cs="Calibri" w:eastAsia="Calibri" w:hAnsi="Calibri"/>
          <w:i w:val="false"/>
          <w:iCs w:val="false"/>
          <w:color w:val="2A2A2A"/>
          <w:sz w:val="21"/>
          <w:szCs w:val="21"/>
        </w:rPr>
        <w:t xml:space="preserve">"Systems outperform heroic effort." — Apex Academy</w:t>
      </w:r>
    </w:p>
    <w:p>
      <w:pPr>
        <w:shd w:fill="1B2A4A" w:val="clear"/>
        <w:spacing w:after="130" w:before="280"/>
      </w:pPr>
      <w:r>
        <w:rPr>
          <w:rFonts w:ascii="Calibri" w:cs="Calibri" w:eastAsia="Calibri" w:hAnsi="Calibri"/>
          <w:b/>
          <w:bCs/>
          <w:color w:val="FFFFFF"/>
          <w:sz w:val="21"/>
          <w:szCs w:val="21"/>
        </w:rPr>
        <w:t xml:space="preserve">  YouTube</w:t>
      </w:r>
    </w:p>
    <w:tbl>
      <w:tblPr>
        <w:tblW w:type="dxa" w:w="9350"/>
        <w:tblBorders>
          <w:top w:val="single" w:color="D8D2C4" w:sz="2"/>
          <w:left w:val="none"/>
          <w:bottom w:val="single" w:color="D8D2C4" w:sz="2"/>
          <w:right w:val="none"/>
          <w:insideH w:val="single" w:color="D8D2C4" w:sz="2"/>
          <w:insideV w:val="none"/>
        </w:tblBorders>
      </w:tblPr>
      <w:tblGrid>
        <w:gridCol w:w="2600"/>
        <w:gridCol w:w="6750"/>
      </w:tblGrid>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Video Title</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How to Write an SOP Someone Can Actually Follow</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Thumbnail Text</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GET IT OUT OF YOUR HEAD.</w:t>
            </w:r>
          </w:p>
        </w:tc>
      </w:tr>
    </w:tbl>
    <w:p>
      <w:pPr>
        <w:spacing w:after="90" w:before="200"/>
      </w:pPr>
      <w:r>
        <w:rPr>
          <w:rFonts w:ascii="Calibri" w:cs="Calibri" w:eastAsia="Calibri" w:hAnsi="Calibri"/>
          <w:b/>
          <w:bCs/>
          <w:color w:val="B08D57"/>
          <w:sz w:val="20"/>
          <w:szCs w:val="20"/>
        </w:rPr>
        <w:t xml:space="preserve">10-Minute Educational Outline</w:t>
      </w:r>
    </w:p>
    <w:p>
      <w:pPr>
        <w:pStyle w:val="ListParagraph"/>
        <w:numPr>
          <w:ilvl w:val="0"/>
          <w:numId w:val="2"/>
        </w:numPr>
        <w:spacing w:after="85"/>
      </w:pPr>
      <w:r>
        <w:rPr>
          <w:rFonts w:ascii="Calibri" w:cs="Calibri" w:eastAsia="Calibri" w:hAnsi="Calibri"/>
          <w:color w:val="2A2A2A"/>
          <w:sz w:val="21"/>
          <w:szCs w:val="21"/>
        </w:rPr>
        <w:t xml:space="preserve">0:00–1:00 — Hook: why one-person knowledge is a dependency, not a system.</w:t>
      </w:r>
    </w:p>
    <w:p>
      <w:pPr>
        <w:pStyle w:val="ListParagraph"/>
        <w:numPr>
          <w:ilvl w:val="0"/>
          <w:numId w:val="2"/>
        </w:numPr>
        <w:spacing w:after="85"/>
      </w:pPr>
      <w:r>
        <w:rPr>
          <w:rFonts w:ascii="Calibri" w:cs="Calibri" w:eastAsia="Calibri" w:hAnsi="Calibri"/>
          <w:color w:val="2A2A2A"/>
          <w:sz w:val="21"/>
          <w:szCs w:val="21"/>
        </w:rPr>
        <w:t xml:space="preserve">1:00–3:00 — The Operational Maturity Scale™, introduced.</w:t>
      </w:r>
    </w:p>
    <w:p>
      <w:pPr>
        <w:pStyle w:val="ListParagraph"/>
        <w:numPr>
          <w:ilvl w:val="0"/>
          <w:numId w:val="2"/>
        </w:numPr>
        <w:spacing w:after="85"/>
      </w:pPr>
      <w:r>
        <w:rPr>
          <w:rFonts w:ascii="Calibri" w:cs="Calibri" w:eastAsia="Calibri" w:hAnsi="Calibri"/>
          <w:color w:val="2A2A2A"/>
          <w:sz w:val="21"/>
          <w:szCs w:val="21"/>
        </w:rPr>
        <w:t xml:space="preserve">3:00–6:00 — Walk through the 4-part SOP structure.</w:t>
      </w:r>
    </w:p>
    <w:p>
      <w:pPr>
        <w:pStyle w:val="ListParagraph"/>
        <w:numPr>
          <w:ilvl w:val="0"/>
          <w:numId w:val="2"/>
        </w:numPr>
        <w:spacing w:after="85"/>
      </w:pPr>
      <w:r>
        <w:rPr>
          <w:rFonts w:ascii="Calibri" w:cs="Calibri" w:eastAsia="Calibri" w:hAnsi="Calibri"/>
          <w:color w:val="2A2A2A"/>
          <w:sz w:val="21"/>
          <w:szCs w:val="21"/>
        </w:rPr>
        <w:t xml:space="preserve">6:00–8:00 — How to test and revise an SOP.</w:t>
      </w:r>
    </w:p>
    <w:p>
      <w:pPr>
        <w:pStyle w:val="ListParagraph"/>
        <w:numPr>
          <w:ilvl w:val="0"/>
          <w:numId w:val="2"/>
        </w:numPr>
        <w:spacing w:after="85"/>
      </w:pPr>
      <w:r>
        <w:rPr>
          <w:rFonts w:ascii="Calibri" w:cs="Calibri" w:eastAsia="Calibri" w:hAnsi="Calibri"/>
          <w:color w:val="2A2A2A"/>
          <w:sz w:val="21"/>
          <w:szCs w:val="21"/>
        </w:rPr>
        <w:t xml:space="preserve">8:00–9:30 — Introduce AA-FM-008.</w:t>
      </w:r>
    </w:p>
    <w:p>
      <w:pPr>
        <w:pStyle w:val="ListParagraph"/>
        <w:numPr>
          <w:ilvl w:val="0"/>
          <w:numId w:val="2"/>
        </w:numPr>
        <w:spacing w:after="85"/>
      </w:pPr>
      <w:r>
        <w:rPr>
          <w:rFonts w:ascii="Calibri" w:cs="Calibri" w:eastAsia="Calibri" w:hAnsi="Calibri"/>
          <w:color w:val="2A2A2A"/>
          <w:sz w:val="21"/>
          <w:szCs w:val="21"/>
        </w:rPr>
        <w:t xml:space="preserve">9:30–10:00 — CTA and which process to document first.</w:t>
      </w:r>
    </w:p>
    <w:p>
      <w:pPr>
        <w:spacing w:after="90" w:before="200"/>
      </w:pPr>
      <w:r>
        <w:rPr>
          <w:rFonts w:ascii="Calibri" w:cs="Calibri" w:eastAsia="Calibri" w:hAnsi="Calibri"/>
          <w:b/>
          <w:bCs/>
          <w:color w:val="B08D57"/>
          <w:sz w:val="20"/>
          <w:szCs w:val="20"/>
        </w:rPr>
        <w:t xml:space="preserve">Call-to-Action</w:t>
      </w:r>
    </w:p>
    <w:p>
      <w:pPr>
        <w:spacing w:after="150" w:line="300"/>
      </w:pPr>
      <w:r>
        <w:rPr>
          <w:rFonts w:ascii="Calibri" w:cs="Calibri" w:eastAsia="Calibri" w:hAnsi="Calibri"/>
          <w:i w:val="false"/>
          <w:iCs w:val="false"/>
          <w:color w:val="2A2A2A"/>
          <w:sz w:val="21"/>
          <w:szCs w:val="21"/>
        </w:rPr>
        <w:t xml:space="preserve">"Grab AA-FM-008, free, in the description — pick one process today and get it out of your head."</w:t>
      </w:r>
    </w:p>
    <w:p>
      <w:pPr>
        <w:shd w:fill="1B2A4A" w:val="clear"/>
        <w:spacing w:after="130" w:before="280"/>
      </w:pPr>
      <w:r>
        <w:rPr>
          <w:rFonts w:ascii="Calibri" w:cs="Calibri" w:eastAsia="Calibri" w:hAnsi="Calibri"/>
          <w:b/>
          <w:bCs/>
          <w:color w:val="FFFFFF"/>
          <w:sz w:val="21"/>
          <w:szCs w:val="21"/>
        </w:rPr>
        <w:t xml:space="preserve">  TikTok</w:t>
      </w:r>
    </w:p>
    <w:p>
      <w:pPr>
        <w:spacing w:after="90" w:before="200"/>
      </w:pPr>
      <w:r>
        <w:rPr>
          <w:rFonts w:ascii="Calibri" w:cs="Calibri" w:eastAsia="Calibri" w:hAnsi="Calibri"/>
          <w:b/>
          <w:bCs/>
          <w:color w:val="B08D57"/>
          <w:sz w:val="20"/>
          <w:szCs w:val="20"/>
        </w:rPr>
        <w:t xml:space="preserve">Hook (first 2 seconds)</w:t>
      </w:r>
    </w:p>
    <w:p>
      <w:pPr>
        <w:spacing w:after="150" w:line="300"/>
      </w:pPr>
      <w:r>
        <w:rPr>
          <w:rFonts w:ascii="Calibri" w:cs="Calibri" w:eastAsia="Calibri" w:hAnsi="Calibri"/>
          <w:i w:val="false"/>
          <w:iCs w:val="false"/>
          <w:color w:val="2A2A2A"/>
          <w:sz w:val="21"/>
          <w:szCs w:val="21"/>
        </w:rPr>
        <w:t xml:space="preserve">"If only you know how to do it, it's not a system."</w:t>
      </w:r>
    </w:p>
    <w:p>
      <w:pPr>
        <w:spacing w:after="90" w:before="200"/>
      </w:pPr>
      <w:r>
        <w:rPr>
          <w:rFonts w:ascii="Calibri" w:cs="Calibri" w:eastAsia="Calibri" w:hAnsi="Calibri"/>
          <w:b/>
          <w:bCs/>
          <w:color w:val="B08D57"/>
          <w:sz w:val="20"/>
          <w:szCs w:val="20"/>
        </w:rPr>
        <w:t xml:space="preserve">45-Second Script</w:t>
      </w:r>
    </w:p>
    <w:p>
      <w:pPr>
        <w:spacing w:after="150" w:line="300"/>
      </w:pPr>
      <w:r>
        <w:rPr>
          <w:rFonts w:ascii="Calibri" w:cs="Calibri" w:eastAsia="Calibri" w:hAnsi="Calibri"/>
          <w:i w:val="false"/>
          <w:iCs w:val="false"/>
          <w:color w:val="2A2A2A"/>
          <w:sz w:val="21"/>
          <w:szCs w:val="21"/>
        </w:rPr>
        <w:t xml:space="preserve">(0-4s) Hook line, on camera.
(4-15s) "It's a dependency — the business can only move as fast as you're available."
(15-28s) "An SOP turns that knowledge into something the business owns."
(28-38s) "We made a free template — plain, simple, testable."
(38-45s) "Link in bio."</w:t>
      </w:r>
    </w:p>
    <w:p>
      <w:pPr>
        <w:spacing w:after="90" w:before="200"/>
      </w:pPr>
      <w:r>
        <w:rPr>
          <w:rFonts w:ascii="Calibri" w:cs="Calibri" w:eastAsia="Calibri" w:hAnsi="Calibri"/>
          <w:b/>
          <w:bCs/>
          <w:color w:val="B08D57"/>
          <w:sz w:val="20"/>
          <w:szCs w:val="20"/>
        </w:rPr>
        <w:t xml:space="preserve">B-Roll Suggestions</w:t>
      </w:r>
    </w:p>
    <w:p>
      <w:pPr>
        <w:pStyle w:val="ListParagraph"/>
        <w:numPr>
          <w:ilvl w:val="0"/>
          <w:numId w:val="2"/>
        </w:numPr>
        <w:spacing w:after="85"/>
      </w:pPr>
      <w:r>
        <w:rPr>
          <w:rFonts w:ascii="Calibri" w:cs="Calibri" w:eastAsia="Calibri" w:hAnsi="Calibri"/>
          <w:color w:val="2A2A2A"/>
          <w:sz w:val="21"/>
          <w:szCs w:val="21"/>
        </w:rPr>
        <w:t xml:space="preserve">Someone writing numbered steps on a notepad.</w:t>
      </w:r>
    </w:p>
    <w:p>
      <w:pPr>
        <w:pStyle w:val="ListParagraph"/>
        <w:numPr>
          <w:ilvl w:val="0"/>
          <w:numId w:val="2"/>
        </w:numPr>
        <w:spacing w:after="85"/>
      </w:pPr>
      <w:r>
        <w:rPr>
          <w:rFonts w:ascii="Calibri" w:cs="Calibri" w:eastAsia="Calibri" w:hAnsi="Calibri"/>
          <w:color w:val="2A2A2A"/>
          <w:sz w:val="21"/>
          <w:szCs w:val="21"/>
        </w:rPr>
        <w:t xml:space="preserve">A new team member following printed instructions successfully.</w:t>
      </w:r>
    </w:p>
    <w:p>
      <w:pPr>
        <w:pStyle w:val="ListParagraph"/>
        <w:numPr>
          <w:ilvl w:val="0"/>
          <w:numId w:val="2"/>
        </w:numPr>
        <w:spacing w:after="85"/>
      </w:pPr>
      <w:r>
        <w:rPr>
          <w:rFonts w:ascii="Calibri" w:cs="Calibri" w:eastAsia="Calibri" w:hAnsi="Calibri"/>
          <w:color w:val="2A2A2A"/>
          <w:sz w:val="21"/>
          <w:szCs w:val="21"/>
        </w:rPr>
        <w:t xml:space="preserve">Close-up of a checklist being checked off.</w:t>
      </w:r>
    </w:p>
    <w:p>
      <w:pPr>
        <w:spacing w:after="90" w:before="200"/>
      </w:pPr>
      <w:r>
        <w:rPr>
          <w:rFonts w:ascii="Calibri" w:cs="Calibri" w:eastAsia="Calibri" w:hAnsi="Calibri"/>
          <w:b/>
          <w:bCs/>
          <w:color w:val="B08D57"/>
          <w:sz w:val="20"/>
          <w:szCs w:val="20"/>
        </w:rPr>
        <w:t xml:space="preserve">Closing CTA</w:t>
      </w:r>
    </w:p>
    <w:p>
      <w:pPr>
        <w:spacing w:after="150" w:line="300"/>
      </w:pPr>
      <w:r>
        <w:rPr>
          <w:rFonts w:ascii="Calibri" w:cs="Calibri" w:eastAsia="Calibri" w:hAnsi="Calibri"/>
          <w:i w:val="false"/>
          <w:iCs w:val="false"/>
          <w:color w:val="2A2A2A"/>
          <w:sz w:val="21"/>
          <w:szCs w:val="21"/>
        </w:rPr>
        <w:t xml:space="preserve">"Grab AA-FM-008, free — link in bio."</w:t>
      </w:r>
    </w:p>
    <w:p>
      <w:pPr>
        <w:shd w:fill="1B2A4A" w:val="clear"/>
        <w:spacing w:after="130" w:before="280"/>
      </w:pPr>
      <w:r>
        <w:rPr>
          <w:rFonts w:ascii="Calibri" w:cs="Calibri" w:eastAsia="Calibri" w:hAnsi="Calibri"/>
          <w:b/>
          <w:bCs/>
          <w:color w:val="FFFFFF"/>
          <w:sz w:val="21"/>
          <w:szCs w:val="21"/>
        </w:rPr>
        <w:t xml:space="preserve">  Email</w:t>
      </w:r>
    </w:p>
    <w:tbl>
      <w:tblPr>
        <w:tblW w:type="dxa" w:w="9350"/>
        <w:tblBorders>
          <w:top w:val="single" w:color="D8D2C4" w:sz="2"/>
          <w:left w:val="none"/>
          <w:bottom w:val="single" w:color="D8D2C4" w:sz="2"/>
          <w:right w:val="none"/>
          <w:insideH w:val="single" w:color="D8D2C4" w:sz="2"/>
          <w:insideV w:val="none"/>
        </w:tblBorders>
      </w:tblPr>
      <w:tblGrid>
        <w:gridCol w:w="2600"/>
        <w:gridCol w:w="6750"/>
      </w:tblGrid>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Subject Line</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If only you know how to do it, it's not a system</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Preview Text</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A free template for writing any process down.</w:t>
            </w:r>
          </w:p>
        </w:tc>
      </w:tr>
    </w:tbl>
    <w:p>
      <w:pPr>
        <w:spacing w:after="90" w:before="200"/>
      </w:pPr>
      <w:r>
        <w:rPr>
          <w:rFonts w:ascii="Calibri" w:cs="Calibri" w:eastAsia="Calibri" w:hAnsi="Calibri"/>
          <w:b/>
          <w:bCs/>
          <w:color w:val="B08D57"/>
          <w:sz w:val="20"/>
          <w:szCs w:val="20"/>
        </w:rPr>
        <w:t xml:space="preserve">Educational Email</w:t>
      </w:r>
    </w:p>
    <w:p>
      <w:pPr>
        <w:spacing w:after="150" w:line="300"/>
      </w:pPr>
      <w:r>
        <w:rPr>
          <w:rFonts w:ascii="Calibri" w:cs="Calibri" w:eastAsia="Calibri" w:hAnsi="Calibri"/>
          <w:i w:val="false"/>
          <w:iCs w:val="false"/>
          <w:color w:val="2A2A2A"/>
          <w:sz w:val="21"/>
          <w:szCs w:val="21"/>
        </w:rPr>
        <w:t xml:space="preserve">Hi [First Name],
If a process only exists in your head, it isn't a system yet — it's a dependency. The business can only move as fast as your own availability allows.
AA-FM-008, the SOP Starter Template, gives you a simple, plain-language format for writing any process down. Not polished — just clear enough for someone new to actually follow.
Start with whatever would hurt most if you disappeared for two weeks.
[Download AA-FM-008, free]
Calmly,
Apex Academy</w:t>
      </w:r>
    </w:p>
    <w:p>
      <w:r>
        <w:br w:type="page"/>
      </w:r>
    </w:p>
    <w:p>
      <w:pPr>
        <w:pStyle w:val="Heading1"/>
        <w:pBdr>
          <w:bottom w:val="single" w:color="B08D57" w:sz="8" w:space="6"/>
        </w:pBdr>
        <w:spacing w:after="180" w:before="440"/>
      </w:pPr>
      <w:r>
        <w:rPr>
          <w:rFonts w:ascii="Georgia" w:cs="Georgia" w:eastAsia="Georgia" w:hAnsi="Georgia"/>
          <w:b/>
          <w:bCs/>
          <w:color w:val="1B2A4A"/>
          <w:sz w:val="30"/>
          <w:szCs w:val="30"/>
        </w:rPr>
        <w:t xml:space="preserve">Printing Recommendations</w:t>
      </w:r>
    </w:p>
    <w:p>
      <w:pPr>
        <w:pStyle w:val="ListParagraph"/>
        <w:numPr>
          <w:ilvl w:val="0"/>
          <w:numId w:val="2"/>
        </w:numPr>
        <w:spacing w:after="85"/>
      </w:pPr>
      <w:r>
        <w:rPr>
          <w:rFonts w:ascii="Calibri" w:cs="Calibri" w:eastAsia="Calibri" w:hAnsi="Calibri"/>
          <w:color w:val="2A2A2A"/>
          <w:sz w:val="21"/>
          <w:szCs w:val="21"/>
        </w:rPr>
        <w:t xml:space="preserve">If SOPs will be posted near a workstation, print single sheets on sturdy stock or laminate for durability.</w:t>
      </w:r>
    </w:p>
    <w:p>
      <w:pPr>
        <w:pStyle w:val="ListParagraph"/>
        <w:numPr>
          <w:ilvl w:val="0"/>
          <w:numId w:val="2"/>
        </w:numPr>
        <w:spacing w:after="85"/>
      </w:pPr>
      <w:r>
        <w:rPr>
          <w:rFonts w:ascii="Calibri" w:cs="Calibri" w:eastAsia="Calibri" w:hAnsi="Calibri"/>
          <w:color w:val="2A2A2A"/>
          <w:sz w:val="21"/>
          <w:szCs w:val="21"/>
        </w:rPr>
        <w:t xml:space="preserve">For a growing SOP library, a shared binder organized by department works well for physical teams.</w:t>
      </w:r>
    </w:p>
    <w:p>
      <w:pPr>
        <w:pStyle w:val="ListParagraph"/>
        <w:numPr>
          <w:ilvl w:val="0"/>
          <w:numId w:val="2"/>
        </w:numPr>
        <w:spacing w:after="85"/>
      </w:pPr>
      <w:r>
        <w:rPr>
          <w:rFonts w:ascii="Calibri" w:cs="Calibri" w:eastAsia="Calibri" w:hAnsi="Calibri"/>
          <w:color w:val="2A2A2A"/>
          <w:sz w:val="21"/>
          <w:szCs w:val="21"/>
        </w:rPr>
        <w:t xml:space="preserve">Digital-first teams: a shared, version-controlled document per SOP keeps "Last Updated" meaningful.</w:t>
      </w:r>
    </w:p>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Canva Layout Specifications</w:t>
      </w:r>
    </w:p>
    <w:p>
      <w:pPr>
        <w:pStyle w:val="Heading2"/>
        <w:spacing w:after="130" w:before="300"/>
      </w:pPr>
      <w:r>
        <w:rPr>
          <w:rFonts w:ascii="Georgia" w:cs="Georgia" w:eastAsia="Georgia" w:hAnsi="Georgia"/>
          <w:b/>
          <w:bCs/>
          <w:color w:val="1B2A4A"/>
          <w:sz w:val="23"/>
          <w:szCs w:val="23"/>
        </w:rPr>
        <w:t xml:space="preserve">Typography &amp; Layout</w:t>
      </w:r>
    </w:p>
    <w:p>
      <w:pPr>
        <w:pStyle w:val="ListParagraph"/>
        <w:numPr>
          <w:ilvl w:val="0"/>
          <w:numId w:val="2"/>
        </w:numPr>
        <w:spacing w:after="85"/>
      </w:pPr>
      <w:r>
        <w:rPr>
          <w:rFonts w:ascii="Calibri" w:cs="Calibri" w:eastAsia="Calibri" w:hAnsi="Calibri"/>
          <w:color w:val="2A2A2A"/>
          <w:sz w:val="21"/>
          <w:szCs w:val="21"/>
        </w:rPr>
        <w:t xml:space="preserve">Same navy/gold/off-white system as the Foundation track, opening Operations with visual continuity.</w:t>
      </w:r>
    </w:p>
    <w:p>
      <w:pPr>
        <w:pStyle w:val="ListParagraph"/>
        <w:numPr>
          <w:ilvl w:val="0"/>
          <w:numId w:val="2"/>
        </w:numPr>
        <w:spacing w:after="85"/>
      </w:pPr>
      <w:r>
        <w:rPr>
          <w:rFonts w:ascii="Calibri" w:cs="Calibri" w:eastAsia="Calibri" w:hAnsi="Calibri"/>
          <w:color w:val="2A2A2A"/>
          <w:sz w:val="21"/>
          <w:szCs w:val="21"/>
        </w:rPr>
        <w:t xml:space="preserve">Design the step-by-step section with generous numbered rows and room for sub-steps — this page will be the most-referenced part of the document.</w:t>
      </w:r>
    </w:p>
    <w:p>
      <w:pPr>
        <w:pStyle w:val="ListParagraph"/>
        <w:numPr>
          <w:ilvl w:val="0"/>
          <w:numId w:val="2"/>
        </w:numPr>
        <w:spacing w:after="85"/>
      </w:pPr>
      <w:r>
        <w:rPr>
          <w:rFonts w:ascii="Calibri" w:cs="Calibri" w:eastAsia="Calibri" w:hAnsi="Calibri"/>
          <w:color w:val="2A2A2A"/>
          <w:sz w:val="21"/>
          <w:szCs w:val="21"/>
        </w:rPr>
        <w:t xml:space="preserve">Use a small "tools needed" icon strip at the top for quick visual scanning.</w:t>
      </w:r>
    </w:p>
    <w:p>
      <w:pPr>
        <w:pStyle w:val="Heading2"/>
        <w:spacing w:after="130" w:before="300"/>
      </w:pPr>
      <w:r>
        <w:rPr>
          <w:rFonts w:ascii="Georgia" w:cs="Georgia" w:eastAsia="Georgia" w:hAnsi="Georgia"/>
          <w:b/>
          <w:bCs/>
          <w:color w:val="1B2A4A"/>
          <w:sz w:val="23"/>
          <w:szCs w:val="23"/>
        </w:rPr>
        <w:t xml:space="preserve">Score Interpretation Treatment</w:t>
      </w:r>
    </w:p>
    <w:p>
      <w:pPr>
        <w:pStyle w:val="ListParagraph"/>
        <w:numPr>
          <w:ilvl w:val="0"/>
          <w:numId w:val="2"/>
        </w:numPr>
        <w:spacing w:after="85"/>
      </w:pPr>
      <w:r>
        <w:rPr>
          <w:rFonts w:ascii="Calibri" w:cs="Calibri" w:eastAsia="Calibri" w:hAnsi="Calibri"/>
          <w:color w:val="2A2A2A"/>
          <w:sz w:val="21"/>
          <w:szCs w:val="21"/>
        </w:rPr>
        <w:t xml:space="preserve">Four-row table (not three) to match the Operational Maturity Scale™'s four levels — this becomes the standard interpretation format for the rest of the Operations track.</w:t>
      </w:r>
    </w:p>
    <w:p>
      <w:pPr>
        <w:spacing w:after="120"/>
      </w:pPr>
    </w:p>
    <w:p>
      <w:r>
        <w:br w:type="page"/>
      </w:r>
    </w:p>
    <w:p>
      <w:pPr>
        <w:spacing w:before="2400"/>
      </w:pPr>
    </w:p>
    <w:p>
      <w:pPr>
        <w:jc w:val="center"/>
      </w:pPr>
      <w:r>
        <w:rPr>
          <w:rFonts w:ascii="Georgia" w:cs="Georgia" w:eastAsia="Georgia" w:hAnsi="Georgia"/>
          <w:b/>
          <w:bCs/>
          <w:color w:val="1B2A4A"/>
          <w:spacing w:val="40"/>
          <w:sz w:val="24"/>
          <w:szCs w:val="24"/>
        </w:rPr>
        <w:t xml:space="preserve">APEX ACADEMY</w:t>
      </w:r>
    </w:p>
    <w:p>
      <w:pPr>
        <w:spacing w:after="400" w:before="200"/>
        <w:jc w:val="center"/>
      </w:pPr>
      <w:r>
        <w:rPr>
          <w:rFonts w:ascii="Calibri" w:cs="Calibri" w:eastAsia="Calibri" w:hAnsi="Calibri"/>
          <w:color w:val="5B6B7C"/>
          <w:sz w:val="18"/>
          <w:szCs w:val="18"/>
        </w:rPr>
        <w:t xml:space="preserve">AA-FM-008 · The SOP Starter Template</w:t>
      </w:r>
    </w:p>
    <w:p>
      <w:pPr>
        <w:pBdr>
          <w:left w:val="single" w:color="B08D57" w:sz="18" w:space="12"/>
        </w:pBdr>
        <w:spacing w:after="190" w:before="190"/>
        <w:ind w:left="400"/>
      </w:pPr>
      <w:r>
        <w:rPr>
          <w:rFonts w:ascii="Georgia" w:cs="Georgia" w:eastAsia="Georgia" w:hAnsi="Georgia"/>
          <w:i/>
          <w:iCs/>
          <w:color w:val="1B2A4A"/>
          <w:sz w:val="23"/>
          <w:szCs w:val="23"/>
        </w:rPr>
        <w:t xml:space="preserve">Systems outperform heroic effort.</w:t>
      </w:r>
    </w:p>
    <w:p>
      <w:pPr>
        <w:spacing w:before="800"/>
        <w:jc w:val="center"/>
      </w:pPr>
      <w:r>
        <w:rPr>
          <w:rFonts w:ascii="Calibri" w:cs="Calibri" w:eastAsia="Calibri" w:hAnsi="Calibri"/>
          <w:i/>
          <w:iCs/>
          <w:color w:val="5B6B7C"/>
          <w:sz w:val="18"/>
          <w:szCs w:val="18"/>
        </w:rPr>
        <w:t xml:space="preserve">Continue the journey: AA-FM-009, The Weekly Team Meeting Agenda.</w:t>
      </w:r>
    </w:p>
    <w:sectPr>
      <w:headerReference w:type="default" r:id="rId7"/>
      <w:footerReference w:type="default" r:id="rId8"/>
      <w:pgSz w:w="12240" w:h="15840" w:orient="portrait"/>
      <w:pgMar w:top="1000" w:right="1224" w:bottom="1000" w:left="122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B6B7C"/>
        <w:sz w:val="14"/>
        <w:szCs w:val="14"/>
      </w:rPr>
      <w:t xml:space="preserve">AA-FM-008 · SOP Starter Template  ·  </w:t>
    </w:r>
    <w:r>
      <w:rPr>
        <w:rFonts w:ascii="Calibri" w:cs="Calibri" w:eastAsia="Calibri" w:hAnsi="Calibri"/>
        <w:color w:val="5B6B7C"/>
        <w:sz w:val="14"/>
        <w:szCs w:val="14"/>
      </w:rPr>
      <w:t xml:space="preserve">Page </w:t>
    </w:r>
    <w:r>
      <w:rPr>
        <w:rFonts w:ascii="Calibri" w:cs="Calibri" w:eastAsia="Calibri" w:hAnsi="Calibri"/>
        <w:color w:val="5B6B7C"/>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5B6B7C"/>
        <w:spacing w:val="20"/>
        <w:sz w:val="14"/>
        <w:szCs w:val="14"/>
      </w:rPr>
      <w:t xml:space="preserve">APEX ACADEMY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88"/>
      </w:pPr>
      <w:rPr>
        <w:color w:val="B08D57"/>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2026-07-18T20:13:25.590Z</dcterms:created>
  <dcterms:modified xsi:type="dcterms:W3CDTF">2026-07-18T20:13:25.602Z</dcterms:modified>
</cp:coreProperties>
</file>

<file path=docProps/custom.xml><?xml version="1.0" encoding="utf-8"?>
<Properties xmlns="http://schemas.openxmlformats.org/officeDocument/2006/custom-properties" xmlns:vt="http://schemas.openxmlformats.org/officeDocument/2006/docPropsVTypes"/>
</file>